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4A340" w14:textId="77777777" w:rsidR="005610D5" w:rsidRPr="00CA02A3" w:rsidRDefault="005610D5" w:rsidP="005610D5">
      <w:pPr>
        <w:jc w:val="center"/>
        <w:rPr>
          <w:rFonts w:ascii="Times New Roman" w:hAnsi="Times New Roman" w:cs="Times New Roman"/>
          <w:b/>
          <w:sz w:val="20"/>
          <w:szCs w:val="20"/>
          <w:lang w:val="en-GB"/>
        </w:rPr>
      </w:pPr>
      <w:r w:rsidRPr="00CA02A3">
        <w:rPr>
          <w:rFonts w:ascii="Times New Roman" w:hAnsi="Times New Roman" w:cs="Times New Roman"/>
          <w:b/>
          <w:sz w:val="20"/>
          <w:szCs w:val="20"/>
          <w:lang w:val="en-GB"/>
        </w:rPr>
        <w:t>“What do you Have that you have not Received?”</w:t>
      </w:r>
    </w:p>
    <w:p w14:paraId="42F7BB32" w14:textId="77777777" w:rsidR="005610D5" w:rsidRPr="00CA02A3" w:rsidRDefault="005610D5" w:rsidP="005610D5">
      <w:pPr>
        <w:jc w:val="center"/>
        <w:rPr>
          <w:rFonts w:ascii="Times New Roman" w:hAnsi="Times New Roman" w:cs="Times New Roman"/>
          <w:b/>
          <w:sz w:val="20"/>
          <w:szCs w:val="20"/>
          <w:lang w:val="en-GB"/>
        </w:rPr>
      </w:pPr>
      <w:r w:rsidRPr="00CA02A3">
        <w:rPr>
          <w:rFonts w:ascii="Times New Roman" w:hAnsi="Times New Roman" w:cs="Times New Roman"/>
          <w:b/>
          <w:sz w:val="20"/>
          <w:szCs w:val="20"/>
          <w:lang w:val="en-GB"/>
        </w:rPr>
        <w:t>Approaches to the Relationship between Faith and Grace</w:t>
      </w:r>
    </w:p>
    <w:p w14:paraId="34D54B33" w14:textId="77777777" w:rsidR="005610D5" w:rsidRPr="00CA02A3" w:rsidRDefault="005610D5" w:rsidP="005610D5">
      <w:pPr>
        <w:jc w:val="center"/>
        <w:rPr>
          <w:rFonts w:ascii="Times New Roman" w:hAnsi="Times New Roman" w:cs="Times New Roman"/>
          <w:b/>
          <w:sz w:val="20"/>
          <w:szCs w:val="20"/>
          <w:lang w:val="en-GB"/>
        </w:rPr>
      </w:pPr>
      <w:r w:rsidRPr="00CA02A3">
        <w:rPr>
          <w:rFonts w:ascii="Times New Roman" w:hAnsi="Times New Roman" w:cs="Times New Roman"/>
          <w:b/>
          <w:sz w:val="20"/>
          <w:szCs w:val="20"/>
          <w:lang w:val="en-GB"/>
        </w:rPr>
        <w:t>in Early Christianity and Early Modern Theology and Philosophy</w:t>
      </w:r>
    </w:p>
    <w:p w14:paraId="75B2BBCA" w14:textId="0A43CA43" w:rsidR="005610D5" w:rsidRPr="00CA02A3" w:rsidRDefault="005610D5" w:rsidP="005610D5">
      <w:pPr>
        <w:jc w:val="center"/>
        <w:rPr>
          <w:rFonts w:ascii="Times New Roman" w:hAnsi="Times New Roman" w:cs="Times New Roman"/>
          <w:bCs/>
          <w:sz w:val="20"/>
          <w:szCs w:val="20"/>
          <w:lang w:val="en-GB"/>
        </w:rPr>
      </w:pPr>
      <w:r w:rsidRPr="00CA02A3">
        <w:rPr>
          <w:rFonts w:ascii="Times New Roman" w:hAnsi="Times New Roman" w:cs="Times New Roman"/>
          <w:bCs/>
          <w:sz w:val="20"/>
          <w:szCs w:val="20"/>
          <w:lang w:val="en-GB"/>
        </w:rPr>
        <w:t>Conference organized by t</w:t>
      </w:r>
      <w:r w:rsidRPr="00CA02A3">
        <w:rPr>
          <w:rFonts w:ascii="Times New Roman" w:eastAsia="Times New Roman" w:hAnsi="Times New Roman" w:cs="Times New Roman"/>
          <w:lang w:val="en-GB" w:eastAsia="hu-HU"/>
        </w:rPr>
        <w:t xml:space="preserve">he work group </w:t>
      </w:r>
      <w:r w:rsidRPr="00CA02A3">
        <w:rPr>
          <w:rFonts w:ascii="Times New Roman" w:eastAsia="Times New Roman" w:hAnsi="Times New Roman" w:cs="Times New Roman"/>
          <w:i/>
          <w:lang w:val="en-GB" w:eastAsia="hu-HU"/>
        </w:rPr>
        <w:t>Faith and Grace with the Church Fathers and in Early Modern Theology</w:t>
      </w:r>
      <w:r w:rsidRPr="00CA02A3">
        <w:rPr>
          <w:rFonts w:ascii="Times New Roman" w:eastAsia="Times New Roman" w:hAnsi="Times New Roman" w:cs="Times New Roman"/>
          <w:lang w:val="en-GB" w:eastAsia="hu-HU"/>
        </w:rPr>
        <w:t xml:space="preserve"> </w:t>
      </w:r>
      <w:r w:rsidR="0063788A" w:rsidRPr="0063788A">
        <w:rPr>
          <w:rFonts w:ascii="Times New Roman" w:eastAsia="Times New Roman" w:hAnsi="Times New Roman" w:cs="Times New Roman"/>
          <w:i/>
          <w:iCs/>
          <w:lang w:val="en-GB" w:eastAsia="hu-HU"/>
        </w:rPr>
        <w:t>and Philosophy</w:t>
      </w:r>
      <w:r w:rsidRPr="00CA02A3">
        <w:rPr>
          <w:rFonts w:ascii="Times New Roman" w:eastAsia="Times New Roman" w:hAnsi="Times New Roman" w:cs="Times New Roman"/>
          <w:lang w:val="en-GB" w:eastAsia="hu-HU"/>
        </w:rPr>
        <w:br/>
        <w:t>of Károli Gáspár University of the Reformed Church in Hungary</w:t>
      </w:r>
      <w:r w:rsidRPr="00CA02A3">
        <w:rPr>
          <w:rFonts w:ascii="Times New Roman" w:eastAsia="Times New Roman" w:hAnsi="Times New Roman" w:cs="Times New Roman"/>
          <w:lang w:val="en-GB" w:eastAsia="hu-HU"/>
        </w:rPr>
        <w:br/>
      </w:r>
    </w:p>
    <w:p w14:paraId="64DB3389" w14:textId="77777777" w:rsidR="005610D5" w:rsidRPr="00CA02A3" w:rsidRDefault="005610D5" w:rsidP="005610D5">
      <w:pPr>
        <w:jc w:val="center"/>
        <w:rPr>
          <w:rFonts w:ascii="Times New Roman" w:hAnsi="Times New Roman" w:cs="Times New Roman"/>
          <w:bCs/>
          <w:sz w:val="20"/>
          <w:szCs w:val="20"/>
          <w:lang w:val="en-GB"/>
        </w:rPr>
      </w:pPr>
      <w:r w:rsidRPr="00CA02A3">
        <w:rPr>
          <w:rFonts w:ascii="Times New Roman" w:hAnsi="Times New Roman" w:cs="Times New Roman"/>
          <w:bCs/>
          <w:i/>
          <w:iCs/>
          <w:sz w:val="20"/>
          <w:szCs w:val="20"/>
          <w:lang w:val="en-GB"/>
        </w:rPr>
        <w:t>Venue</w:t>
      </w:r>
      <w:r w:rsidRPr="00CA02A3">
        <w:rPr>
          <w:rFonts w:ascii="Times New Roman" w:hAnsi="Times New Roman" w:cs="Times New Roman"/>
          <w:bCs/>
          <w:sz w:val="20"/>
          <w:szCs w:val="20"/>
          <w:lang w:val="en-GB"/>
        </w:rPr>
        <w:t>: Károli Gáspár University of the Reformed Church in Hungary, Theological Faculty</w:t>
      </w:r>
    </w:p>
    <w:p w14:paraId="4854F20D" w14:textId="77777777" w:rsidR="005610D5" w:rsidRPr="00CA02A3" w:rsidRDefault="005610D5" w:rsidP="005610D5">
      <w:pPr>
        <w:jc w:val="center"/>
        <w:rPr>
          <w:rFonts w:ascii="Times New Roman" w:hAnsi="Times New Roman" w:cs="Times New Roman"/>
          <w:bCs/>
          <w:sz w:val="20"/>
          <w:szCs w:val="20"/>
          <w:lang w:val="en-GB"/>
        </w:rPr>
      </w:pPr>
      <w:r w:rsidRPr="00CA02A3">
        <w:rPr>
          <w:rFonts w:ascii="Times New Roman" w:hAnsi="Times New Roman" w:cs="Times New Roman"/>
          <w:bCs/>
          <w:sz w:val="20"/>
          <w:szCs w:val="20"/>
          <w:lang w:val="en-GB"/>
        </w:rPr>
        <w:t>Tóth Kálmán Hall (1</w:t>
      </w:r>
      <w:r w:rsidRPr="00CA02A3">
        <w:rPr>
          <w:rFonts w:ascii="Times New Roman" w:hAnsi="Times New Roman" w:cs="Times New Roman"/>
          <w:bCs/>
          <w:sz w:val="20"/>
          <w:szCs w:val="20"/>
          <w:vertAlign w:val="superscript"/>
          <w:lang w:val="en-GB"/>
        </w:rPr>
        <w:t>st</w:t>
      </w:r>
      <w:r>
        <w:rPr>
          <w:rFonts w:ascii="Times New Roman" w:hAnsi="Times New Roman" w:cs="Times New Roman"/>
          <w:bCs/>
          <w:sz w:val="20"/>
          <w:szCs w:val="20"/>
          <w:lang w:val="en-GB"/>
        </w:rPr>
        <w:t xml:space="preserve"> </w:t>
      </w:r>
      <w:r w:rsidRPr="00CA02A3">
        <w:rPr>
          <w:rFonts w:ascii="Times New Roman" w:hAnsi="Times New Roman" w:cs="Times New Roman"/>
          <w:bCs/>
          <w:sz w:val="20"/>
          <w:szCs w:val="20"/>
          <w:lang w:val="en-GB"/>
        </w:rPr>
        <w:t xml:space="preserve">floor, Faculty of Theology, Budapest 1092, Ráday street 28 (entry from Markusovszky </w:t>
      </w:r>
      <w:proofErr w:type="spellStart"/>
      <w:r w:rsidRPr="00CA02A3">
        <w:rPr>
          <w:rFonts w:ascii="Times New Roman" w:hAnsi="Times New Roman" w:cs="Times New Roman"/>
          <w:bCs/>
          <w:sz w:val="20"/>
          <w:szCs w:val="20"/>
          <w:lang w:val="en-GB"/>
        </w:rPr>
        <w:t>tér</w:t>
      </w:r>
      <w:proofErr w:type="spellEnd"/>
      <w:r w:rsidRPr="00CA02A3">
        <w:rPr>
          <w:rFonts w:ascii="Times New Roman" w:hAnsi="Times New Roman" w:cs="Times New Roman"/>
          <w:bCs/>
          <w:sz w:val="20"/>
          <w:szCs w:val="20"/>
          <w:lang w:val="en-GB"/>
        </w:rPr>
        <w:t>)</w:t>
      </w:r>
    </w:p>
    <w:p w14:paraId="457EAC69" w14:textId="77777777" w:rsidR="005610D5" w:rsidRDefault="005610D5" w:rsidP="000E06CC">
      <w:pPr>
        <w:rPr>
          <w:rFonts w:ascii="Times New Roman" w:hAnsi="Times New Roman" w:cs="Times New Roman"/>
          <w:b/>
          <w:sz w:val="20"/>
          <w:szCs w:val="20"/>
          <w:lang w:val="en-GB"/>
        </w:rPr>
      </w:pPr>
    </w:p>
    <w:p w14:paraId="10AECEC2" w14:textId="3AAACCC6" w:rsidR="00913B63" w:rsidRPr="00913B63" w:rsidRDefault="00913B63" w:rsidP="000E06CC">
      <w:pPr>
        <w:rPr>
          <w:rFonts w:ascii="Times New Roman" w:hAnsi="Times New Roman" w:cs="Times New Roman"/>
          <w:b/>
          <w:sz w:val="20"/>
          <w:szCs w:val="20"/>
        </w:rPr>
      </w:pPr>
      <w:proofErr w:type="spellStart"/>
      <w:r w:rsidRPr="00913B63">
        <w:rPr>
          <w:rFonts w:ascii="Times New Roman" w:hAnsi="Times New Roman" w:cs="Times New Roman"/>
          <w:b/>
          <w:sz w:val="20"/>
          <w:szCs w:val="20"/>
        </w:rPr>
        <w:t>April</w:t>
      </w:r>
      <w:proofErr w:type="spellEnd"/>
      <w:r w:rsidRPr="00913B63">
        <w:rPr>
          <w:rFonts w:ascii="Times New Roman" w:hAnsi="Times New Roman" w:cs="Times New Roman"/>
          <w:b/>
          <w:sz w:val="20"/>
          <w:szCs w:val="20"/>
        </w:rPr>
        <w:t xml:space="preserve"> 5 (</w:t>
      </w:r>
      <w:proofErr w:type="spellStart"/>
      <w:r w:rsidRPr="00913B63">
        <w:rPr>
          <w:rFonts w:ascii="Times New Roman" w:hAnsi="Times New Roman" w:cs="Times New Roman"/>
          <w:b/>
          <w:sz w:val="20"/>
          <w:szCs w:val="20"/>
        </w:rPr>
        <w:t>Friday</w:t>
      </w:r>
      <w:proofErr w:type="spellEnd"/>
      <w:r w:rsidRPr="00913B63">
        <w:rPr>
          <w:rFonts w:ascii="Times New Roman" w:hAnsi="Times New Roman" w:cs="Times New Roman"/>
          <w:b/>
          <w:sz w:val="20"/>
          <w:szCs w:val="20"/>
        </w:rPr>
        <w:t>)</w:t>
      </w:r>
      <w:r w:rsidR="00C23577">
        <w:rPr>
          <w:rFonts w:ascii="Times New Roman" w:hAnsi="Times New Roman" w:cs="Times New Roman"/>
          <w:b/>
          <w:sz w:val="20"/>
          <w:szCs w:val="20"/>
        </w:rPr>
        <w:t>, 2024</w:t>
      </w:r>
    </w:p>
    <w:p w14:paraId="78941912" w14:textId="076A6033" w:rsidR="00F419D6" w:rsidRDefault="00913B63" w:rsidP="000E06CC">
      <w:pPr>
        <w:rPr>
          <w:rFonts w:ascii="Times New Roman" w:hAnsi="Times New Roman" w:cs="Times New Roman"/>
          <w:sz w:val="20"/>
          <w:szCs w:val="20"/>
        </w:rPr>
      </w:pPr>
      <w:r>
        <w:rPr>
          <w:rFonts w:ascii="Times New Roman" w:hAnsi="Times New Roman" w:cs="Times New Roman"/>
          <w:sz w:val="20"/>
          <w:szCs w:val="20"/>
        </w:rPr>
        <w:t xml:space="preserve">9:30: </w:t>
      </w:r>
      <w:proofErr w:type="spellStart"/>
      <w:r w:rsidR="00C23577">
        <w:rPr>
          <w:rFonts w:ascii="Times New Roman" w:hAnsi="Times New Roman" w:cs="Times New Roman"/>
          <w:sz w:val="20"/>
          <w:szCs w:val="20"/>
        </w:rPr>
        <w:t>Deputy</w:t>
      </w:r>
      <w:proofErr w:type="spellEnd"/>
      <w:r w:rsidR="00C23577">
        <w:rPr>
          <w:rFonts w:ascii="Times New Roman" w:hAnsi="Times New Roman" w:cs="Times New Roman"/>
          <w:sz w:val="20"/>
          <w:szCs w:val="20"/>
        </w:rPr>
        <w:t xml:space="preserve"> </w:t>
      </w:r>
      <w:proofErr w:type="spellStart"/>
      <w:r w:rsidR="00C23577">
        <w:rPr>
          <w:rFonts w:ascii="Times New Roman" w:hAnsi="Times New Roman" w:cs="Times New Roman"/>
          <w:sz w:val="20"/>
          <w:szCs w:val="20"/>
        </w:rPr>
        <w:t>Rector</w:t>
      </w:r>
      <w:proofErr w:type="spellEnd"/>
      <w:r w:rsidR="00C23577">
        <w:rPr>
          <w:rFonts w:ascii="Times New Roman" w:hAnsi="Times New Roman" w:cs="Times New Roman"/>
          <w:sz w:val="20"/>
          <w:szCs w:val="20"/>
        </w:rPr>
        <w:t xml:space="preserve"> Professor Dr Péter </w:t>
      </w:r>
      <w:proofErr w:type="spellStart"/>
      <w:r w:rsidR="00C23577">
        <w:rPr>
          <w:rFonts w:ascii="Times New Roman" w:hAnsi="Times New Roman" w:cs="Times New Roman"/>
          <w:sz w:val="20"/>
          <w:szCs w:val="20"/>
        </w:rPr>
        <w:t>Balla</w:t>
      </w:r>
      <w:r w:rsidR="00F419D6">
        <w:rPr>
          <w:rFonts w:ascii="Times New Roman" w:hAnsi="Times New Roman" w:cs="Times New Roman"/>
          <w:sz w:val="20"/>
          <w:szCs w:val="20"/>
        </w:rPr>
        <w:t>’s</w:t>
      </w:r>
      <w:proofErr w:type="spellEnd"/>
      <w:r w:rsidR="00F419D6">
        <w:rPr>
          <w:rFonts w:ascii="Times New Roman" w:hAnsi="Times New Roman" w:cs="Times New Roman"/>
          <w:sz w:val="20"/>
          <w:szCs w:val="20"/>
        </w:rPr>
        <w:t xml:space="preserve"> </w:t>
      </w:r>
      <w:proofErr w:type="spellStart"/>
      <w:r w:rsidR="00F419D6">
        <w:rPr>
          <w:rFonts w:ascii="Times New Roman" w:hAnsi="Times New Roman" w:cs="Times New Roman"/>
          <w:sz w:val="20"/>
          <w:szCs w:val="20"/>
        </w:rPr>
        <w:t>Address</w:t>
      </w:r>
      <w:proofErr w:type="spellEnd"/>
    </w:p>
    <w:p w14:paraId="2BE25B35" w14:textId="265A5A7A" w:rsidR="00F419D6" w:rsidRDefault="00913B63" w:rsidP="000E06CC">
      <w:pPr>
        <w:rPr>
          <w:rFonts w:ascii="Times New Roman" w:hAnsi="Times New Roman" w:cs="Times New Roman"/>
          <w:sz w:val="20"/>
          <w:szCs w:val="20"/>
        </w:rPr>
      </w:pPr>
      <w:r>
        <w:rPr>
          <w:rFonts w:ascii="Times New Roman" w:hAnsi="Times New Roman" w:cs="Times New Roman"/>
          <w:sz w:val="20"/>
          <w:szCs w:val="20"/>
        </w:rPr>
        <w:t xml:space="preserve">9:45: </w:t>
      </w:r>
      <w:r w:rsidR="00C23577">
        <w:rPr>
          <w:rFonts w:ascii="Times New Roman" w:hAnsi="Times New Roman" w:cs="Times New Roman"/>
          <w:sz w:val="20"/>
          <w:szCs w:val="20"/>
        </w:rPr>
        <w:t xml:space="preserve">Lead </w:t>
      </w:r>
      <w:proofErr w:type="spellStart"/>
      <w:r w:rsidR="00C23577">
        <w:rPr>
          <w:rFonts w:ascii="Times New Roman" w:hAnsi="Times New Roman" w:cs="Times New Roman"/>
          <w:sz w:val="20"/>
          <w:szCs w:val="20"/>
        </w:rPr>
        <w:t>Researcher</w:t>
      </w:r>
      <w:proofErr w:type="spellEnd"/>
      <w:r w:rsidR="00C23577">
        <w:rPr>
          <w:rFonts w:ascii="Times New Roman" w:hAnsi="Times New Roman" w:cs="Times New Roman"/>
          <w:sz w:val="20"/>
          <w:szCs w:val="20"/>
        </w:rPr>
        <w:t xml:space="preserve"> Dr. habil. Gábor </w:t>
      </w:r>
      <w:proofErr w:type="spellStart"/>
      <w:r w:rsidR="00C23577">
        <w:rPr>
          <w:rFonts w:ascii="Times New Roman" w:hAnsi="Times New Roman" w:cs="Times New Roman"/>
          <w:sz w:val="20"/>
          <w:szCs w:val="20"/>
        </w:rPr>
        <w:t>Kendeffy’s</w:t>
      </w:r>
      <w:proofErr w:type="spellEnd"/>
      <w:r w:rsidR="00F419D6">
        <w:rPr>
          <w:rFonts w:ascii="Times New Roman" w:hAnsi="Times New Roman" w:cs="Times New Roman"/>
          <w:sz w:val="20"/>
          <w:szCs w:val="20"/>
        </w:rPr>
        <w:t xml:space="preserve"> </w:t>
      </w:r>
      <w:proofErr w:type="spellStart"/>
      <w:r w:rsidR="00F419D6">
        <w:rPr>
          <w:rFonts w:ascii="Times New Roman" w:hAnsi="Times New Roman" w:cs="Times New Roman"/>
          <w:sz w:val="20"/>
          <w:szCs w:val="20"/>
        </w:rPr>
        <w:t>Address</w:t>
      </w:r>
      <w:proofErr w:type="spellEnd"/>
    </w:p>
    <w:p w14:paraId="3B232A0A" w14:textId="77777777" w:rsidR="002D1EDB" w:rsidRDefault="002D1EDB" w:rsidP="000E06CC">
      <w:pPr>
        <w:rPr>
          <w:rFonts w:ascii="Times New Roman" w:hAnsi="Times New Roman" w:cs="Times New Roman"/>
          <w:b/>
          <w:sz w:val="20"/>
          <w:szCs w:val="20"/>
        </w:rPr>
      </w:pPr>
    </w:p>
    <w:p w14:paraId="6952CE0F" w14:textId="6BF8996F" w:rsidR="000E06CC" w:rsidRPr="00A37FA2" w:rsidRDefault="00F419D6" w:rsidP="000E06CC">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1</w:t>
      </w:r>
      <w:r>
        <w:rPr>
          <w:rFonts w:ascii="Times New Roman" w:hAnsi="Times New Roman" w:cs="Times New Roman"/>
          <w:sz w:val="20"/>
          <w:szCs w:val="20"/>
        </w:rPr>
        <w:t>: 10:00</w:t>
      </w:r>
      <w:r w:rsidR="00913B63">
        <w:rPr>
          <w:rFonts w:ascii="Times New Roman" w:hAnsi="Times New Roman" w:cs="Times New Roman"/>
          <w:sz w:val="20"/>
          <w:szCs w:val="20"/>
        </w:rPr>
        <w:t>–11</w:t>
      </w:r>
      <w:r w:rsidR="002D1EDB">
        <w:rPr>
          <w:rFonts w:ascii="Times New Roman" w:hAnsi="Times New Roman" w:cs="Times New Roman"/>
          <w:sz w:val="20"/>
          <w:szCs w:val="20"/>
        </w:rPr>
        <w:t>:0</w:t>
      </w:r>
      <w:r w:rsidR="00913B63">
        <w:rPr>
          <w:rFonts w:ascii="Times New Roman" w:hAnsi="Times New Roman" w:cs="Times New Roman"/>
          <w:sz w:val="20"/>
          <w:szCs w:val="20"/>
        </w:rPr>
        <w:t>0</w:t>
      </w:r>
      <w:r w:rsidR="002D1EDB">
        <w:rPr>
          <w:rFonts w:ascii="Times New Roman" w:hAnsi="Times New Roman" w:cs="Times New Roman"/>
          <w:sz w:val="20"/>
          <w:szCs w:val="20"/>
        </w:rPr>
        <w:t xml:space="preserve">: The </w:t>
      </w:r>
      <w:proofErr w:type="spellStart"/>
      <w:r w:rsidR="002D1EDB">
        <w:rPr>
          <w:rFonts w:ascii="Times New Roman" w:hAnsi="Times New Roman" w:cs="Times New Roman"/>
          <w:sz w:val="20"/>
          <w:szCs w:val="20"/>
        </w:rPr>
        <w:t>Concept</w:t>
      </w:r>
      <w:proofErr w:type="spellEnd"/>
      <w:r w:rsidR="002D1EDB">
        <w:rPr>
          <w:rFonts w:ascii="Times New Roman" w:hAnsi="Times New Roman" w:cs="Times New Roman"/>
          <w:sz w:val="20"/>
          <w:szCs w:val="20"/>
        </w:rPr>
        <w:t xml:space="preserve"> of </w:t>
      </w:r>
      <w:proofErr w:type="spellStart"/>
      <w:r w:rsidR="002D1EDB">
        <w:rPr>
          <w:rFonts w:ascii="Times New Roman" w:hAnsi="Times New Roman" w:cs="Times New Roman"/>
          <w:sz w:val="20"/>
          <w:szCs w:val="20"/>
        </w:rPr>
        <w:t>Faith</w:t>
      </w:r>
      <w:proofErr w:type="spellEnd"/>
      <w:r w:rsidR="002D1EDB">
        <w:rPr>
          <w:rFonts w:ascii="Times New Roman" w:hAnsi="Times New Roman" w:cs="Times New Roman"/>
          <w:sz w:val="20"/>
          <w:szCs w:val="20"/>
        </w:rPr>
        <w:t xml:space="preserve"> 1.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Tianyue</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Wu</w:t>
      </w:r>
      <w:proofErr w:type="spellEnd"/>
    </w:p>
    <w:tbl>
      <w:tblPr>
        <w:tblStyle w:val="Rcsostblzat"/>
        <w:tblW w:w="9067" w:type="dxa"/>
        <w:tblLook w:val="04A0" w:firstRow="1" w:lastRow="0" w:firstColumn="1" w:lastColumn="0" w:noHBand="0" w:noVBand="1"/>
      </w:tblPr>
      <w:tblGrid>
        <w:gridCol w:w="1271"/>
        <w:gridCol w:w="1843"/>
        <w:gridCol w:w="5953"/>
      </w:tblGrid>
      <w:tr w:rsidR="00DA610C" w:rsidRPr="002D1EDB" w14:paraId="6E0E2199" w14:textId="77777777" w:rsidTr="00913B63">
        <w:tc>
          <w:tcPr>
            <w:tcW w:w="1271" w:type="dxa"/>
          </w:tcPr>
          <w:p w14:paraId="2B7EE4C3" w14:textId="5FE6B9E8" w:rsidR="00DA610C" w:rsidRPr="002D1EDB" w:rsidRDefault="00DA610C" w:rsidP="00DA610C">
            <w:pPr>
              <w:rPr>
                <w:rFonts w:ascii="Times New Roman" w:hAnsi="Times New Roman" w:cs="Times New Roman"/>
                <w:sz w:val="20"/>
                <w:szCs w:val="20"/>
              </w:rPr>
            </w:pPr>
            <w:r w:rsidRPr="002D1EDB">
              <w:rPr>
                <w:rFonts w:ascii="Times New Roman" w:hAnsi="Times New Roman" w:cs="Times New Roman"/>
                <w:sz w:val="20"/>
                <w:szCs w:val="20"/>
              </w:rPr>
              <w:t>1.</w:t>
            </w:r>
            <w:r w:rsidRPr="002D1EDB">
              <w:rPr>
                <w:rFonts w:ascii="Times New Roman" w:hAnsi="Times New Roman" w:cs="Times New Roman"/>
                <w:b/>
                <w:sz w:val="20"/>
                <w:szCs w:val="20"/>
              </w:rPr>
              <w:t xml:space="preserve"> </w:t>
            </w:r>
            <w:proofErr w:type="spellStart"/>
            <w:r w:rsidRPr="002D1EDB">
              <w:rPr>
                <w:rFonts w:ascii="Times New Roman" w:hAnsi="Times New Roman" w:cs="Times New Roman"/>
                <w:b/>
                <w:sz w:val="20"/>
                <w:szCs w:val="20"/>
              </w:rPr>
              <w:t>Keynote</w:t>
            </w:r>
            <w:proofErr w:type="spellEnd"/>
            <w:r w:rsidRPr="002D1EDB">
              <w:rPr>
                <w:rFonts w:ascii="Times New Roman" w:hAnsi="Times New Roman" w:cs="Times New Roman"/>
                <w:b/>
                <w:sz w:val="20"/>
                <w:szCs w:val="20"/>
              </w:rPr>
              <w:t>:</w:t>
            </w:r>
          </w:p>
        </w:tc>
        <w:tc>
          <w:tcPr>
            <w:tcW w:w="1843" w:type="dxa"/>
          </w:tcPr>
          <w:p w14:paraId="3E1AC5B6" w14:textId="389345E6" w:rsidR="00DA610C" w:rsidRPr="002D1EDB" w:rsidRDefault="00DA610C" w:rsidP="00DA610C">
            <w:pPr>
              <w:rPr>
                <w:rFonts w:ascii="Times New Roman" w:hAnsi="Times New Roman" w:cs="Times New Roman"/>
                <w:sz w:val="20"/>
                <w:szCs w:val="20"/>
              </w:rPr>
            </w:pPr>
            <w:r w:rsidRPr="002D1EDB">
              <w:rPr>
                <w:rFonts w:ascii="Times New Roman" w:hAnsi="Times New Roman" w:cs="Times New Roman"/>
                <w:sz w:val="20"/>
                <w:szCs w:val="20"/>
                <w:lang w:val="en-US"/>
              </w:rPr>
              <w:t>Mark Elliott</w:t>
            </w:r>
          </w:p>
        </w:tc>
        <w:tc>
          <w:tcPr>
            <w:tcW w:w="5953" w:type="dxa"/>
          </w:tcPr>
          <w:p w14:paraId="241FABCA" w14:textId="242F7C4D" w:rsidR="00DA610C" w:rsidRPr="002D1EDB" w:rsidRDefault="00DA610C" w:rsidP="00DA610C">
            <w:pPr>
              <w:rPr>
                <w:rFonts w:ascii="Times New Roman" w:hAnsi="Times New Roman" w:cs="Times New Roman"/>
                <w:sz w:val="20"/>
                <w:szCs w:val="20"/>
              </w:rPr>
            </w:pPr>
            <w:r w:rsidRPr="002D1EDB">
              <w:rPr>
                <w:rFonts w:ascii="Times New Roman" w:hAnsi="Times New Roman" w:cs="Times New Roman"/>
                <w:bCs/>
                <w:i/>
                <w:sz w:val="20"/>
                <w:szCs w:val="20"/>
                <w:lang w:val="en-US"/>
              </w:rPr>
              <w:t>The Psychology of Faith: Lutherans and Augustinians</w:t>
            </w:r>
          </w:p>
        </w:tc>
      </w:tr>
      <w:tr w:rsidR="00DA610C" w:rsidRPr="002D1EDB" w14:paraId="0C9CAB48" w14:textId="77777777" w:rsidTr="00913B63">
        <w:tc>
          <w:tcPr>
            <w:tcW w:w="1271" w:type="dxa"/>
          </w:tcPr>
          <w:p w14:paraId="2F2BD3C8" w14:textId="167D5401" w:rsidR="00DA610C" w:rsidRPr="002D1EDB" w:rsidRDefault="00DA610C" w:rsidP="00DA610C">
            <w:pPr>
              <w:rPr>
                <w:rFonts w:ascii="Times New Roman" w:hAnsi="Times New Roman" w:cs="Times New Roman"/>
                <w:sz w:val="20"/>
                <w:szCs w:val="20"/>
              </w:rPr>
            </w:pPr>
            <w:r w:rsidRPr="002D1EDB">
              <w:rPr>
                <w:rFonts w:ascii="Times New Roman" w:hAnsi="Times New Roman" w:cs="Times New Roman"/>
                <w:sz w:val="20"/>
                <w:szCs w:val="20"/>
              </w:rPr>
              <w:t>2.</w:t>
            </w:r>
          </w:p>
        </w:tc>
        <w:tc>
          <w:tcPr>
            <w:tcW w:w="1843" w:type="dxa"/>
          </w:tcPr>
          <w:p w14:paraId="3F687A65" w14:textId="4BF30C30" w:rsidR="00DA610C" w:rsidRPr="002D1EDB" w:rsidRDefault="00DA610C" w:rsidP="00DA610C">
            <w:pPr>
              <w:rPr>
                <w:rFonts w:ascii="Times New Roman" w:hAnsi="Times New Roman" w:cs="Times New Roman"/>
                <w:sz w:val="20"/>
                <w:szCs w:val="20"/>
              </w:rPr>
            </w:pPr>
            <w:r w:rsidRPr="002D1EDB">
              <w:rPr>
                <w:rFonts w:ascii="Times New Roman" w:hAnsi="Times New Roman" w:cs="Times New Roman"/>
                <w:noProof/>
                <w:sz w:val="20"/>
                <w:szCs w:val="20"/>
                <w:lang w:val="en-GB"/>
              </w:rPr>
              <w:t>Gábor Kendeffy</w:t>
            </w:r>
            <w:r w:rsidRPr="002D1EDB">
              <w:rPr>
                <w:rFonts w:ascii="Times New Roman" w:eastAsia="Calibri" w:hAnsi="Times New Roman" w:cs="Times New Roman"/>
                <w:kern w:val="0"/>
                <w:sz w:val="20"/>
                <w:szCs w:val="20"/>
                <w14:ligatures w14:val="none"/>
              </w:rPr>
              <w:t xml:space="preserve"> </w:t>
            </w:r>
          </w:p>
        </w:tc>
        <w:tc>
          <w:tcPr>
            <w:tcW w:w="5953" w:type="dxa"/>
          </w:tcPr>
          <w:p w14:paraId="262C4D42" w14:textId="7FD54E3A" w:rsidR="00DA610C" w:rsidRPr="002D1EDB" w:rsidRDefault="00DA610C" w:rsidP="00DA610C">
            <w:pPr>
              <w:rPr>
                <w:rFonts w:ascii="Times New Roman" w:hAnsi="Times New Roman" w:cs="Times New Roman"/>
                <w:i/>
                <w:sz w:val="20"/>
                <w:szCs w:val="20"/>
                <w:lang w:val="en-US"/>
              </w:rPr>
            </w:pPr>
            <w:r w:rsidRPr="002D1EDB">
              <w:rPr>
                <w:rFonts w:ascii="Times New Roman" w:hAnsi="Times New Roman" w:cs="Times New Roman"/>
                <w:i/>
                <w:noProof/>
                <w:sz w:val="20"/>
                <w:szCs w:val="20"/>
                <w:lang w:val="en-GB"/>
              </w:rPr>
              <w:t>What does Saint Augustine Mean by Speaking of Faith?</w:t>
            </w:r>
          </w:p>
        </w:tc>
      </w:tr>
    </w:tbl>
    <w:p w14:paraId="6C219974" w14:textId="32CBF974" w:rsidR="002D1EDB" w:rsidRDefault="002D1EDB" w:rsidP="000E06CC">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11:00–11:20</w:t>
      </w:r>
    </w:p>
    <w:p w14:paraId="0CC48068" w14:textId="4138BE16" w:rsidR="00913B63" w:rsidRDefault="00913B63" w:rsidP="000E06CC">
      <w:pPr>
        <w:rPr>
          <w:rFonts w:ascii="Times New Roman" w:hAnsi="Times New Roman" w:cs="Times New Roman"/>
          <w:sz w:val="20"/>
          <w:szCs w:val="20"/>
        </w:rPr>
      </w:pPr>
      <w:proofErr w:type="spellStart"/>
      <w:r w:rsidRPr="002D1EDB">
        <w:rPr>
          <w:rFonts w:ascii="Times New Roman" w:hAnsi="Times New Roman" w:cs="Times New Roman"/>
          <w:sz w:val="20"/>
          <w:szCs w:val="20"/>
        </w:rPr>
        <w:t>Coffee</w:t>
      </w:r>
      <w:proofErr w:type="spellEnd"/>
      <w:r w:rsidRPr="002D1EDB">
        <w:rPr>
          <w:rFonts w:ascii="Times New Roman" w:hAnsi="Times New Roman" w:cs="Times New Roman"/>
          <w:sz w:val="20"/>
          <w:szCs w:val="20"/>
        </w:rPr>
        <w:t xml:space="preserve"> </w:t>
      </w:r>
      <w:proofErr w:type="spellStart"/>
      <w:r w:rsidRPr="002D1EDB">
        <w:rPr>
          <w:rFonts w:ascii="Times New Roman" w:hAnsi="Times New Roman" w:cs="Times New Roman"/>
          <w:sz w:val="20"/>
          <w:szCs w:val="20"/>
        </w:rPr>
        <w:t>break</w:t>
      </w:r>
      <w:proofErr w:type="spellEnd"/>
      <w:r w:rsidRPr="002D1EDB">
        <w:rPr>
          <w:rFonts w:ascii="Times New Roman" w:hAnsi="Times New Roman" w:cs="Times New Roman"/>
          <w:sz w:val="20"/>
          <w:szCs w:val="20"/>
        </w:rPr>
        <w:t>: 11:</w:t>
      </w:r>
      <w:r w:rsidR="002D1EDB">
        <w:rPr>
          <w:rFonts w:ascii="Times New Roman" w:hAnsi="Times New Roman" w:cs="Times New Roman"/>
          <w:sz w:val="20"/>
          <w:szCs w:val="20"/>
        </w:rPr>
        <w:t>2</w:t>
      </w:r>
      <w:r w:rsidRPr="002D1EDB">
        <w:rPr>
          <w:rFonts w:ascii="Times New Roman" w:hAnsi="Times New Roman" w:cs="Times New Roman"/>
          <w:sz w:val="20"/>
          <w:szCs w:val="20"/>
        </w:rPr>
        <w:t>0–11:</w:t>
      </w:r>
      <w:r w:rsidR="002D1EDB">
        <w:rPr>
          <w:rFonts w:ascii="Times New Roman" w:hAnsi="Times New Roman" w:cs="Times New Roman"/>
          <w:sz w:val="20"/>
          <w:szCs w:val="20"/>
        </w:rPr>
        <w:t>4</w:t>
      </w:r>
      <w:r w:rsidRPr="002D1EDB">
        <w:rPr>
          <w:rFonts w:ascii="Times New Roman" w:hAnsi="Times New Roman" w:cs="Times New Roman"/>
          <w:sz w:val="20"/>
          <w:szCs w:val="20"/>
        </w:rPr>
        <w:t>0</w:t>
      </w:r>
    </w:p>
    <w:p w14:paraId="33C85496" w14:textId="77404DDC" w:rsidR="00913B63" w:rsidRDefault="00913B63" w:rsidP="000E06CC">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2</w:t>
      </w:r>
      <w:r>
        <w:rPr>
          <w:rFonts w:ascii="Times New Roman" w:hAnsi="Times New Roman" w:cs="Times New Roman"/>
          <w:sz w:val="20"/>
          <w:szCs w:val="20"/>
        </w:rPr>
        <w:t>: 11:</w:t>
      </w:r>
      <w:r w:rsidR="002D1EDB">
        <w:rPr>
          <w:rFonts w:ascii="Times New Roman" w:hAnsi="Times New Roman" w:cs="Times New Roman"/>
          <w:sz w:val="20"/>
          <w:szCs w:val="20"/>
        </w:rPr>
        <w:t>40</w:t>
      </w:r>
      <w:r>
        <w:rPr>
          <w:rFonts w:ascii="Times New Roman" w:hAnsi="Times New Roman" w:cs="Times New Roman"/>
          <w:sz w:val="20"/>
          <w:szCs w:val="20"/>
        </w:rPr>
        <w:t>–12:20</w:t>
      </w:r>
      <w:r w:rsidR="002D1EDB">
        <w:rPr>
          <w:rFonts w:ascii="Times New Roman" w:hAnsi="Times New Roman" w:cs="Times New Roman"/>
          <w:sz w:val="20"/>
          <w:szCs w:val="20"/>
        </w:rPr>
        <w:t xml:space="preserve">: The </w:t>
      </w:r>
      <w:proofErr w:type="spellStart"/>
      <w:r w:rsidR="002D1EDB">
        <w:rPr>
          <w:rFonts w:ascii="Times New Roman" w:hAnsi="Times New Roman" w:cs="Times New Roman"/>
          <w:sz w:val="20"/>
          <w:szCs w:val="20"/>
        </w:rPr>
        <w:t>Concept</w:t>
      </w:r>
      <w:proofErr w:type="spellEnd"/>
      <w:r w:rsidR="002D1EDB">
        <w:rPr>
          <w:rFonts w:ascii="Times New Roman" w:hAnsi="Times New Roman" w:cs="Times New Roman"/>
          <w:sz w:val="20"/>
          <w:szCs w:val="20"/>
        </w:rPr>
        <w:t xml:space="preserve"> of </w:t>
      </w:r>
      <w:proofErr w:type="spellStart"/>
      <w:r w:rsidR="002D1EDB">
        <w:rPr>
          <w:rFonts w:ascii="Times New Roman" w:hAnsi="Times New Roman" w:cs="Times New Roman"/>
          <w:sz w:val="20"/>
          <w:szCs w:val="20"/>
        </w:rPr>
        <w:t>Faith</w:t>
      </w:r>
      <w:proofErr w:type="spellEnd"/>
      <w:r w:rsidR="002D1EDB">
        <w:rPr>
          <w:rFonts w:ascii="Times New Roman" w:hAnsi="Times New Roman" w:cs="Times New Roman"/>
          <w:sz w:val="20"/>
          <w:szCs w:val="20"/>
        </w:rPr>
        <w:t xml:space="preserve"> 2.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Tianyue</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Wu</w:t>
      </w:r>
      <w:proofErr w:type="spellEnd"/>
    </w:p>
    <w:tbl>
      <w:tblPr>
        <w:tblStyle w:val="Rcsostblzat"/>
        <w:tblW w:w="0" w:type="auto"/>
        <w:tblLook w:val="04A0" w:firstRow="1" w:lastRow="0" w:firstColumn="1" w:lastColumn="0" w:noHBand="0" w:noVBand="1"/>
      </w:tblPr>
      <w:tblGrid>
        <w:gridCol w:w="1271"/>
        <w:gridCol w:w="1843"/>
        <w:gridCol w:w="5948"/>
      </w:tblGrid>
      <w:tr w:rsidR="00DA610C" w14:paraId="28BFEBB1" w14:textId="77777777" w:rsidTr="00913B63">
        <w:tc>
          <w:tcPr>
            <w:tcW w:w="1271" w:type="dxa"/>
          </w:tcPr>
          <w:p w14:paraId="69896B31" w14:textId="7DE0AA70" w:rsidR="00DA610C" w:rsidRDefault="00DA610C" w:rsidP="00DA610C">
            <w:pPr>
              <w:rPr>
                <w:rFonts w:ascii="Times New Roman" w:hAnsi="Times New Roman" w:cs="Times New Roman"/>
                <w:sz w:val="20"/>
                <w:szCs w:val="20"/>
              </w:rPr>
            </w:pPr>
            <w:r>
              <w:rPr>
                <w:rFonts w:ascii="Times New Roman" w:hAnsi="Times New Roman" w:cs="Times New Roman"/>
                <w:sz w:val="20"/>
                <w:szCs w:val="20"/>
              </w:rPr>
              <w:t>3.</w:t>
            </w:r>
          </w:p>
        </w:tc>
        <w:tc>
          <w:tcPr>
            <w:tcW w:w="1843" w:type="dxa"/>
          </w:tcPr>
          <w:p w14:paraId="57E2385A" w14:textId="14A2728A" w:rsidR="00DA610C" w:rsidRDefault="00DA610C" w:rsidP="00DA610C">
            <w:pPr>
              <w:rPr>
                <w:rFonts w:ascii="Times New Roman" w:hAnsi="Times New Roman" w:cs="Times New Roman"/>
                <w:sz w:val="20"/>
                <w:szCs w:val="20"/>
              </w:rPr>
            </w:pPr>
            <w:r w:rsidRPr="00A37FA2">
              <w:rPr>
                <w:rFonts w:ascii="Times New Roman" w:hAnsi="Times New Roman" w:cs="Times New Roman"/>
                <w:bCs/>
                <w:sz w:val="20"/>
                <w:szCs w:val="20"/>
                <w:lang w:val="en-US"/>
              </w:rPr>
              <w:t>Ottó Pecsuk</w:t>
            </w:r>
          </w:p>
        </w:tc>
        <w:tc>
          <w:tcPr>
            <w:tcW w:w="5948" w:type="dxa"/>
          </w:tcPr>
          <w:p w14:paraId="1C98B0B6" w14:textId="3866EB44" w:rsidR="00DA610C" w:rsidRDefault="00DA610C" w:rsidP="00DA610C">
            <w:pPr>
              <w:rPr>
                <w:rFonts w:ascii="Times New Roman" w:hAnsi="Times New Roman" w:cs="Times New Roman"/>
                <w:sz w:val="20"/>
                <w:szCs w:val="20"/>
              </w:rPr>
            </w:pPr>
            <w:r w:rsidRPr="00A37FA2">
              <w:rPr>
                <w:rFonts w:ascii="Times New Roman" w:hAnsi="Times New Roman" w:cs="Times New Roman"/>
                <w:bCs/>
                <w:i/>
                <w:sz w:val="20"/>
                <w:szCs w:val="20"/>
                <w:lang w:val="en-US"/>
              </w:rPr>
              <w:t xml:space="preserve">Abraham the Role Model for Believers in </w:t>
            </w:r>
            <w:proofErr w:type="spellStart"/>
            <w:r w:rsidRPr="00A37FA2">
              <w:rPr>
                <w:rFonts w:ascii="Times New Roman" w:hAnsi="Times New Roman" w:cs="Times New Roman"/>
                <w:bCs/>
                <w:i/>
                <w:sz w:val="20"/>
                <w:szCs w:val="20"/>
                <w:lang w:val="en-US"/>
              </w:rPr>
              <w:t>Ambrosiaster’s</w:t>
            </w:r>
            <w:proofErr w:type="spellEnd"/>
            <w:r w:rsidRPr="00A37FA2">
              <w:rPr>
                <w:rFonts w:ascii="Times New Roman" w:hAnsi="Times New Roman" w:cs="Times New Roman"/>
                <w:bCs/>
                <w:i/>
                <w:sz w:val="20"/>
                <w:szCs w:val="20"/>
                <w:lang w:val="en-US"/>
              </w:rPr>
              <w:t xml:space="preserve"> Commentary on the Epistle to the Romans and in his </w:t>
            </w:r>
            <w:r w:rsidRPr="00F419D6">
              <w:rPr>
                <w:rFonts w:ascii="Times New Roman" w:hAnsi="Times New Roman" w:cs="Times New Roman"/>
                <w:bCs/>
                <w:sz w:val="20"/>
                <w:szCs w:val="20"/>
                <w:lang w:val="en-US"/>
              </w:rPr>
              <w:t>Quaestiones</w:t>
            </w:r>
          </w:p>
        </w:tc>
      </w:tr>
      <w:tr w:rsidR="00DA610C" w14:paraId="1495BA20" w14:textId="77777777" w:rsidTr="00913B63">
        <w:tc>
          <w:tcPr>
            <w:tcW w:w="1271" w:type="dxa"/>
          </w:tcPr>
          <w:p w14:paraId="65C1BA44" w14:textId="3E5D13DB" w:rsidR="00DA610C" w:rsidRDefault="00DA610C" w:rsidP="00DA610C">
            <w:pPr>
              <w:rPr>
                <w:rFonts w:ascii="Times New Roman" w:hAnsi="Times New Roman" w:cs="Times New Roman"/>
                <w:sz w:val="20"/>
                <w:szCs w:val="20"/>
              </w:rPr>
            </w:pPr>
            <w:r>
              <w:rPr>
                <w:rFonts w:ascii="Times New Roman" w:hAnsi="Times New Roman" w:cs="Times New Roman"/>
                <w:sz w:val="20"/>
                <w:szCs w:val="20"/>
              </w:rPr>
              <w:t>4.</w:t>
            </w:r>
          </w:p>
        </w:tc>
        <w:tc>
          <w:tcPr>
            <w:tcW w:w="1843" w:type="dxa"/>
          </w:tcPr>
          <w:p w14:paraId="0E2FD105" w14:textId="77777777" w:rsidR="00DA610C" w:rsidRPr="00A37FA2" w:rsidRDefault="00DA610C" w:rsidP="00DA610C">
            <w:pPr>
              <w:rPr>
                <w:rFonts w:ascii="Times New Roman" w:hAnsi="Times New Roman" w:cs="Times New Roman"/>
                <w:bCs/>
                <w:i/>
                <w:sz w:val="20"/>
                <w:szCs w:val="20"/>
                <w:lang w:val="en-US"/>
              </w:rPr>
            </w:pPr>
            <w:r w:rsidRPr="00A37FA2">
              <w:rPr>
                <w:rFonts w:ascii="Times New Roman" w:hAnsi="Times New Roman" w:cs="Times New Roman"/>
                <w:sz w:val="20"/>
                <w:szCs w:val="20"/>
              </w:rPr>
              <w:t>Miklós Vassányi</w:t>
            </w:r>
            <w:r w:rsidRPr="00A37FA2">
              <w:rPr>
                <w:rFonts w:ascii="Times New Roman" w:eastAsia="Times New Roman" w:hAnsi="Times New Roman" w:cs="Times New Roman"/>
                <w:i/>
                <w:sz w:val="20"/>
                <w:szCs w:val="20"/>
                <w:lang w:eastAsia="hu-HU"/>
              </w:rPr>
              <w:t xml:space="preserve"> </w:t>
            </w:r>
          </w:p>
          <w:p w14:paraId="5413C228" w14:textId="07E60A52" w:rsidR="00DA610C" w:rsidRDefault="00DA610C" w:rsidP="00DA610C">
            <w:pPr>
              <w:rPr>
                <w:rFonts w:ascii="Times New Roman" w:hAnsi="Times New Roman" w:cs="Times New Roman"/>
                <w:sz w:val="20"/>
                <w:szCs w:val="20"/>
              </w:rPr>
            </w:pPr>
          </w:p>
        </w:tc>
        <w:tc>
          <w:tcPr>
            <w:tcW w:w="5948" w:type="dxa"/>
          </w:tcPr>
          <w:p w14:paraId="150C5140" w14:textId="477F1A2D" w:rsidR="00DA610C" w:rsidRDefault="00DA610C" w:rsidP="00DA610C">
            <w:pPr>
              <w:rPr>
                <w:rFonts w:ascii="Times New Roman" w:hAnsi="Times New Roman" w:cs="Times New Roman"/>
                <w:sz w:val="20"/>
                <w:szCs w:val="20"/>
              </w:rPr>
            </w:pPr>
            <w:r w:rsidRPr="00A37FA2">
              <w:rPr>
                <w:rFonts w:ascii="Times New Roman" w:eastAsia="Times New Roman" w:hAnsi="Times New Roman" w:cs="Times New Roman"/>
                <w:i/>
                <w:sz w:val="20"/>
                <w:szCs w:val="20"/>
                <w:lang w:eastAsia="hu-HU"/>
              </w:rPr>
              <w:t xml:space="preserve">The </w:t>
            </w:r>
            <w:proofErr w:type="spellStart"/>
            <w:r w:rsidRPr="00A37FA2">
              <w:rPr>
                <w:rFonts w:ascii="Times New Roman" w:eastAsia="Times New Roman" w:hAnsi="Times New Roman" w:cs="Times New Roman"/>
                <w:i/>
                <w:sz w:val="20"/>
                <w:szCs w:val="20"/>
                <w:lang w:eastAsia="hu-HU"/>
              </w:rPr>
              <w:t>Concept</w:t>
            </w:r>
            <w:proofErr w:type="spellEnd"/>
            <w:r w:rsidRPr="00A37FA2">
              <w:rPr>
                <w:rFonts w:ascii="Times New Roman" w:eastAsia="Times New Roman" w:hAnsi="Times New Roman" w:cs="Times New Roman"/>
                <w:i/>
                <w:sz w:val="20"/>
                <w:szCs w:val="20"/>
                <w:lang w:eastAsia="hu-HU"/>
              </w:rPr>
              <w:t xml:space="preserve"> of </w:t>
            </w:r>
            <w:proofErr w:type="spellStart"/>
            <w:r w:rsidRPr="00A37FA2">
              <w:rPr>
                <w:rFonts w:ascii="Times New Roman" w:eastAsia="Times New Roman" w:hAnsi="Times New Roman" w:cs="Times New Roman"/>
                <w:i/>
                <w:sz w:val="20"/>
                <w:szCs w:val="20"/>
                <w:lang w:eastAsia="hu-HU"/>
              </w:rPr>
              <w:t>Faith</w:t>
            </w:r>
            <w:proofErr w:type="spellEnd"/>
            <w:r w:rsidRPr="00A37FA2">
              <w:rPr>
                <w:rFonts w:ascii="Times New Roman" w:eastAsia="Times New Roman" w:hAnsi="Times New Roman" w:cs="Times New Roman"/>
                <w:i/>
                <w:sz w:val="20"/>
                <w:szCs w:val="20"/>
                <w:lang w:eastAsia="hu-HU"/>
              </w:rPr>
              <w:t xml:space="preserve"> in Theodore of </w:t>
            </w:r>
            <w:proofErr w:type="spellStart"/>
            <w:r w:rsidRPr="00A37FA2">
              <w:rPr>
                <w:rFonts w:ascii="Times New Roman" w:eastAsia="Times New Roman" w:hAnsi="Times New Roman" w:cs="Times New Roman"/>
                <w:i/>
                <w:sz w:val="20"/>
                <w:szCs w:val="20"/>
                <w:lang w:eastAsia="hu-HU"/>
              </w:rPr>
              <w:t>Mopsuestia’s</w:t>
            </w:r>
            <w:proofErr w:type="spellEnd"/>
            <w:r w:rsidRPr="00A37FA2">
              <w:rPr>
                <w:rFonts w:ascii="Times New Roman" w:eastAsia="Times New Roman" w:hAnsi="Times New Roman" w:cs="Times New Roman"/>
                <w:i/>
                <w:sz w:val="20"/>
                <w:szCs w:val="20"/>
                <w:lang w:eastAsia="hu-HU"/>
              </w:rPr>
              <w:t xml:space="preserve"> </w:t>
            </w:r>
            <w:proofErr w:type="spellStart"/>
            <w:r w:rsidRPr="00621567">
              <w:rPr>
                <w:rFonts w:ascii="Times New Roman" w:eastAsia="Times New Roman" w:hAnsi="Times New Roman" w:cs="Times New Roman"/>
                <w:sz w:val="20"/>
                <w:szCs w:val="20"/>
                <w:lang w:eastAsia="hu-HU"/>
              </w:rPr>
              <w:t>Homilies</w:t>
            </w:r>
            <w:proofErr w:type="spellEnd"/>
            <w:r w:rsidRPr="00A37FA2">
              <w:rPr>
                <w:rFonts w:ascii="Times New Roman" w:eastAsia="Times New Roman" w:hAnsi="Times New Roman" w:cs="Times New Roman"/>
                <w:i/>
                <w:sz w:val="20"/>
                <w:szCs w:val="20"/>
                <w:lang w:eastAsia="hu-HU"/>
              </w:rPr>
              <w:t xml:space="preserve"> </w:t>
            </w:r>
            <w:proofErr w:type="gramStart"/>
            <w:r w:rsidRPr="00A37FA2">
              <w:rPr>
                <w:rFonts w:ascii="Times New Roman" w:eastAsia="Times New Roman" w:hAnsi="Times New Roman" w:cs="Times New Roman"/>
                <w:i/>
                <w:sz w:val="20"/>
                <w:szCs w:val="20"/>
                <w:lang w:eastAsia="hu-HU"/>
              </w:rPr>
              <w:t>and in</w:t>
            </w:r>
            <w:proofErr w:type="gramEnd"/>
            <w:r w:rsidRPr="00A37FA2">
              <w:rPr>
                <w:rFonts w:ascii="Times New Roman" w:eastAsia="Times New Roman" w:hAnsi="Times New Roman" w:cs="Times New Roman"/>
                <w:i/>
                <w:sz w:val="20"/>
                <w:szCs w:val="20"/>
                <w:lang w:eastAsia="hu-HU"/>
              </w:rPr>
              <w:t xml:space="preserve"> </w:t>
            </w:r>
            <w:proofErr w:type="spellStart"/>
            <w:r w:rsidRPr="00A37FA2">
              <w:rPr>
                <w:rFonts w:ascii="Times New Roman" w:eastAsia="Times New Roman" w:hAnsi="Times New Roman" w:cs="Times New Roman"/>
                <w:i/>
                <w:sz w:val="20"/>
                <w:szCs w:val="20"/>
                <w:lang w:eastAsia="hu-HU"/>
              </w:rPr>
              <w:t>Philoxenus</w:t>
            </w:r>
            <w:proofErr w:type="spellEnd"/>
            <w:r w:rsidRPr="00A37FA2">
              <w:rPr>
                <w:rFonts w:ascii="Times New Roman" w:eastAsia="Times New Roman" w:hAnsi="Times New Roman" w:cs="Times New Roman"/>
                <w:i/>
                <w:sz w:val="20"/>
                <w:szCs w:val="20"/>
                <w:lang w:eastAsia="hu-HU"/>
              </w:rPr>
              <w:t xml:space="preserve"> of </w:t>
            </w:r>
            <w:proofErr w:type="spellStart"/>
            <w:r w:rsidRPr="00A37FA2">
              <w:rPr>
                <w:rFonts w:ascii="Times New Roman" w:eastAsia="Times New Roman" w:hAnsi="Times New Roman" w:cs="Times New Roman"/>
                <w:i/>
                <w:sz w:val="20"/>
                <w:szCs w:val="20"/>
                <w:lang w:eastAsia="hu-HU"/>
              </w:rPr>
              <w:t>Mabbug’s</w:t>
            </w:r>
            <w:proofErr w:type="spellEnd"/>
            <w:r w:rsidRPr="00A37FA2">
              <w:rPr>
                <w:rFonts w:ascii="Times New Roman" w:eastAsia="Times New Roman" w:hAnsi="Times New Roman" w:cs="Times New Roman"/>
                <w:i/>
                <w:sz w:val="20"/>
                <w:szCs w:val="20"/>
                <w:lang w:eastAsia="hu-HU"/>
              </w:rPr>
              <w:t xml:space="preserve"> </w:t>
            </w:r>
            <w:proofErr w:type="spellStart"/>
            <w:r w:rsidRPr="00621567">
              <w:rPr>
                <w:rFonts w:ascii="Times New Roman" w:eastAsia="Times New Roman" w:hAnsi="Times New Roman" w:cs="Times New Roman"/>
                <w:sz w:val="20"/>
                <w:szCs w:val="20"/>
                <w:lang w:eastAsia="hu-HU"/>
              </w:rPr>
              <w:t>Discourses</w:t>
            </w:r>
            <w:proofErr w:type="spellEnd"/>
            <w:r w:rsidRPr="00A37FA2">
              <w:rPr>
                <w:rFonts w:ascii="Times New Roman" w:eastAsia="Times New Roman" w:hAnsi="Times New Roman" w:cs="Times New Roman"/>
                <w:i/>
                <w:sz w:val="20"/>
                <w:szCs w:val="20"/>
                <w:lang w:eastAsia="hu-HU"/>
              </w:rPr>
              <w:t xml:space="preserve">: A </w:t>
            </w:r>
            <w:proofErr w:type="spellStart"/>
            <w:r w:rsidRPr="00A37FA2">
              <w:rPr>
                <w:rFonts w:ascii="Times New Roman" w:eastAsia="Times New Roman" w:hAnsi="Times New Roman" w:cs="Times New Roman"/>
                <w:i/>
                <w:sz w:val="20"/>
                <w:szCs w:val="20"/>
                <w:lang w:eastAsia="hu-HU"/>
              </w:rPr>
              <w:t>Comparison</w:t>
            </w:r>
            <w:proofErr w:type="spellEnd"/>
          </w:p>
        </w:tc>
      </w:tr>
    </w:tbl>
    <w:p w14:paraId="0D8D5C7D" w14:textId="5E1BAA55" w:rsidR="00913B63" w:rsidRDefault="002D1EDB" w:rsidP="000E06CC">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12:20–12:30</w:t>
      </w:r>
    </w:p>
    <w:p w14:paraId="5869A524" w14:textId="7FD2C21B" w:rsidR="000E06CC" w:rsidRDefault="00F419D6" w:rsidP="000E06CC">
      <w:pPr>
        <w:rPr>
          <w:rFonts w:ascii="Times New Roman" w:hAnsi="Times New Roman" w:cs="Times New Roman"/>
          <w:sz w:val="20"/>
          <w:szCs w:val="20"/>
        </w:rPr>
      </w:pPr>
      <w:proofErr w:type="spellStart"/>
      <w:r>
        <w:rPr>
          <w:rFonts w:ascii="Times New Roman" w:hAnsi="Times New Roman" w:cs="Times New Roman"/>
          <w:sz w:val="20"/>
          <w:szCs w:val="20"/>
        </w:rPr>
        <w:t>Lunch</w:t>
      </w:r>
      <w:proofErr w:type="spellEnd"/>
      <w:r w:rsidR="00C23577">
        <w:rPr>
          <w:rFonts w:ascii="Times New Roman" w:hAnsi="Times New Roman" w:cs="Times New Roman"/>
          <w:sz w:val="20"/>
          <w:szCs w:val="20"/>
        </w:rPr>
        <w:t xml:space="preserve"> </w:t>
      </w:r>
      <w:proofErr w:type="spellStart"/>
      <w:r w:rsidR="00C23577">
        <w:rPr>
          <w:rFonts w:ascii="Times New Roman" w:hAnsi="Times New Roman" w:cs="Times New Roman"/>
          <w:sz w:val="20"/>
          <w:szCs w:val="20"/>
        </w:rPr>
        <w:t>break</w:t>
      </w:r>
      <w:proofErr w:type="spellEnd"/>
      <w:r>
        <w:rPr>
          <w:rFonts w:ascii="Times New Roman" w:hAnsi="Times New Roman" w:cs="Times New Roman"/>
          <w:sz w:val="20"/>
          <w:szCs w:val="20"/>
        </w:rPr>
        <w:t xml:space="preserve"> </w:t>
      </w:r>
      <w:r w:rsidR="00C23577">
        <w:rPr>
          <w:rFonts w:ascii="Times New Roman" w:hAnsi="Times New Roman" w:cs="Times New Roman"/>
          <w:i/>
          <w:iCs/>
          <w:sz w:val="20"/>
          <w:szCs w:val="20"/>
        </w:rPr>
        <w:t>in situ</w:t>
      </w:r>
      <w:r>
        <w:rPr>
          <w:rFonts w:ascii="Times New Roman" w:hAnsi="Times New Roman" w:cs="Times New Roman"/>
          <w:sz w:val="20"/>
          <w:szCs w:val="20"/>
        </w:rPr>
        <w:t>: 12:</w:t>
      </w:r>
      <w:r w:rsidR="002D1EDB">
        <w:rPr>
          <w:rFonts w:ascii="Times New Roman" w:hAnsi="Times New Roman" w:cs="Times New Roman"/>
          <w:sz w:val="20"/>
          <w:szCs w:val="20"/>
        </w:rPr>
        <w:t>3</w:t>
      </w:r>
      <w:r>
        <w:rPr>
          <w:rFonts w:ascii="Times New Roman" w:hAnsi="Times New Roman" w:cs="Times New Roman"/>
          <w:sz w:val="20"/>
          <w:szCs w:val="20"/>
        </w:rPr>
        <w:t>0–14:00</w:t>
      </w:r>
    </w:p>
    <w:p w14:paraId="3F80185F" w14:textId="287439BF" w:rsidR="00F419D6" w:rsidRPr="00A37FA2" w:rsidRDefault="00F419D6" w:rsidP="000E06CC">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w:t>
      </w:r>
      <w:r w:rsidR="00913B63" w:rsidRPr="002D1EDB">
        <w:rPr>
          <w:rFonts w:ascii="Times New Roman" w:hAnsi="Times New Roman" w:cs="Times New Roman"/>
          <w:b/>
          <w:sz w:val="20"/>
          <w:szCs w:val="20"/>
        </w:rPr>
        <w:t>3</w:t>
      </w:r>
      <w:r>
        <w:rPr>
          <w:rFonts w:ascii="Times New Roman" w:hAnsi="Times New Roman" w:cs="Times New Roman"/>
          <w:sz w:val="20"/>
          <w:szCs w:val="20"/>
        </w:rPr>
        <w:t>: 14:00–</w:t>
      </w:r>
      <w:r w:rsidR="00913B63">
        <w:rPr>
          <w:rFonts w:ascii="Times New Roman" w:hAnsi="Times New Roman" w:cs="Times New Roman"/>
          <w:sz w:val="20"/>
          <w:szCs w:val="20"/>
        </w:rPr>
        <w:t>15:</w:t>
      </w:r>
      <w:r w:rsidR="002D1EDB">
        <w:rPr>
          <w:rFonts w:ascii="Times New Roman" w:hAnsi="Times New Roman" w:cs="Times New Roman"/>
          <w:sz w:val="20"/>
          <w:szCs w:val="20"/>
        </w:rPr>
        <w:t>0</w:t>
      </w:r>
      <w:r w:rsidR="00913B63">
        <w:rPr>
          <w:rFonts w:ascii="Times New Roman" w:hAnsi="Times New Roman" w:cs="Times New Roman"/>
          <w:sz w:val="20"/>
          <w:szCs w:val="20"/>
        </w:rPr>
        <w:t>0</w:t>
      </w:r>
      <w:r w:rsidR="002D1EDB">
        <w:rPr>
          <w:rFonts w:ascii="Times New Roman" w:hAnsi="Times New Roman" w:cs="Times New Roman"/>
          <w:sz w:val="20"/>
          <w:szCs w:val="20"/>
        </w:rPr>
        <w:t xml:space="preserve">: Free Will </w:t>
      </w:r>
      <w:proofErr w:type="spellStart"/>
      <w:r w:rsidR="002D1EDB">
        <w:rPr>
          <w:rFonts w:ascii="Times New Roman" w:hAnsi="Times New Roman" w:cs="Times New Roman"/>
          <w:sz w:val="20"/>
          <w:szCs w:val="20"/>
        </w:rPr>
        <w:t>versus</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Faith</w:t>
      </w:r>
      <w:proofErr w:type="spellEnd"/>
      <w:r w:rsidR="002D1EDB">
        <w:rPr>
          <w:rFonts w:ascii="Times New Roman" w:hAnsi="Times New Roman" w:cs="Times New Roman"/>
          <w:sz w:val="20"/>
          <w:szCs w:val="20"/>
        </w:rPr>
        <w:t xml:space="preserve"> 1.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Gábor Kendeffy</w:t>
      </w:r>
    </w:p>
    <w:tbl>
      <w:tblPr>
        <w:tblStyle w:val="Rcsostblzat"/>
        <w:tblW w:w="9067" w:type="dxa"/>
        <w:tblLook w:val="04A0" w:firstRow="1" w:lastRow="0" w:firstColumn="1" w:lastColumn="0" w:noHBand="0" w:noVBand="1"/>
      </w:tblPr>
      <w:tblGrid>
        <w:gridCol w:w="1271"/>
        <w:gridCol w:w="1843"/>
        <w:gridCol w:w="5953"/>
      </w:tblGrid>
      <w:tr w:rsidR="0002395C" w:rsidRPr="00A37FA2" w14:paraId="4E941835" w14:textId="77777777" w:rsidTr="00913B63">
        <w:tc>
          <w:tcPr>
            <w:tcW w:w="1271" w:type="dxa"/>
          </w:tcPr>
          <w:p w14:paraId="5C845EE0" w14:textId="3DE38961" w:rsidR="0002395C" w:rsidRPr="00A37FA2" w:rsidRDefault="0002395C" w:rsidP="0002395C">
            <w:pPr>
              <w:keepNext/>
              <w:rPr>
                <w:rFonts w:ascii="Times New Roman" w:hAnsi="Times New Roman" w:cs="Times New Roman"/>
                <w:sz w:val="20"/>
                <w:szCs w:val="20"/>
              </w:rPr>
            </w:pPr>
            <w:r w:rsidRPr="00F419D6">
              <w:rPr>
                <w:rFonts w:ascii="Times New Roman" w:hAnsi="Times New Roman" w:cs="Times New Roman"/>
                <w:sz w:val="20"/>
                <w:szCs w:val="20"/>
              </w:rPr>
              <w:t>5.</w:t>
            </w:r>
            <w:r>
              <w:rPr>
                <w:rFonts w:ascii="Times New Roman" w:hAnsi="Times New Roman" w:cs="Times New Roman"/>
                <w:b/>
                <w:sz w:val="20"/>
                <w:szCs w:val="20"/>
              </w:rPr>
              <w:t xml:space="preserve"> </w:t>
            </w:r>
            <w:proofErr w:type="spellStart"/>
            <w:r w:rsidRPr="00A37FA2">
              <w:rPr>
                <w:rFonts w:ascii="Times New Roman" w:hAnsi="Times New Roman" w:cs="Times New Roman"/>
                <w:b/>
                <w:sz w:val="20"/>
                <w:szCs w:val="20"/>
              </w:rPr>
              <w:t>Keynote</w:t>
            </w:r>
            <w:proofErr w:type="spellEnd"/>
            <w:r>
              <w:rPr>
                <w:rFonts w:ascii="Times New Roman" w:hAnsi="Times New Roman" w:cs="Times New Roman"/>
                <w:b/>
                <w:sz w:val="20"/>
                <w:szCs w:val="20"/>
              </w:rPr>
              <w:t>:</w:t>
            </w:r>
          </w:p>
        </w:tc>
        <w:tc>
          <w:tcPr>
            <w:tcW w:w="1843" w:type="dxa"/>
          </w:tcPr>
          <w:p w14:paraId="5D38A5AB" w14:textId="7346C01C" w:rsidR="0002395C" w:rsidRPr="00A37FA2" w:rsidRDefault="0002395C" w:rsidP="0002395C">
            <w:pPr>
              <w:keepNext/>
              <w:rPr>
                <w:rFonts w:ascii="Times New Roman" w:hAnsi="Times New Roman" w:cs="Times New Roman"/>
                <w:sz w:val="20"/>
                <w:szCs w:val="20"/>
              </w:rPr>
            </w:pPr>
            <w:proofErr w:type="spellStart"/>
            <w:r w:rsidRPr="00A37FA2">
              <w:rPr>
                <w:rFonts w:ascii="Times New Roman" w:hAnsi="Times New Roman" w:cs="Times New Roman"/>
                <w:sz w:val="20"/>
                <w:szCs w:val="20"/>
              </w:rPr>
              <w:t>Tianyue</w:t>
            </w:r>
            <w:proofErr w:type="spellEnd"/>
            <w:r w:rsidRPr="00A37FA2">
              <w:rPr>
                <w:rFonts w:ascii="Times New Roman" w:hAnsi="Times New Roman" w:cs="Times New Roman"/>
                <w:sz w:val="20"/>
                <w:szCs w:val="20"/>
              </w:rPr>
              <w:t xml:space="preserve"> </w:t>
            </w:r>
            <w:proofErr w:type="spellStart"/>
            <w:r w:rsidRPr="00A37FA2">
              <w:rPr>
                <w:rFonts w:ascii="Times New Roman" w:hAnsi="Times New Roman" w:cs="Times New Roman"/>
                <w:sz w:val="20"/>
                <w:szCs w:val="20"/>
              </w:rPr>
              <w:t>Wu</w:t>
            </w:r>
            <w:proofErr w:type="spellEnd"/>
          </w:p>
        </w:tc>
        <w:tc>
          <w:tcPr>
            <w:tcW w:w="5953" w:type="dxa"/>
          </w:tcPr>
          <w:p w14:paraId="61387958" w14:textId="0A4DABA5" w:rsidR="0002395C" w:rsidRPr="00A37FA2" w:rsidRDefault="0002395C" w:rsidP="0002395C">
            <w:pPr>
              <w:keepNext/>
              <w:rPr>
                <w:rFonts w:ascii="Times New Roman" w:hAnsi="Times New Roman" w:cs="Times New Roman"/>
                <w:sz w:val="20"/>
                <w:szCs w:val="20"/>
              </w:rPr>
            </w:pPr>
            <w:proofErr w:type="spellStart"/>
            <w:r w:rsidRPr="00A37FA2">
              <w:rPr>
                <w:rFonts w:ascii="Times New Roman" w:hAnsi="Times New Roman" w:cs="Times New Roman"/>
                <w:i/>
                <w:sz w:val="20"/>
                <w:szCs w:val="20"/>
              </w:rPr>
              <w:t>Intellect</w:t>
            </w:r>
            <w:proofErr w:type="spellEnd"/>
            <w:r w:rsidRPr="00A37FA2">
              <w:rPr>
                <w:rFonts w:ascii="Times New Roman" w:hAnsi="Times New Roman" w:cs="Times New Roman"/>
                <w:i/>
                <w:sz w:val="20"/>
                <w:szCs w:val="20"/>
              </w:rPr>
              <w:t xml:space="preserve"> and Will in </w:t>
            </w:r>
            <w:proofErr w:type="spellStart"/>
            <w:r w:rsidRPr="00A37FA2">
              <w:rPr>
                <w:rFonts w:ascii="Times New Roman" w:hAnsi="Times New Roman" w:cs="Times New Roman"/>
                <w:i/>
                <w:sz w:val="20"/>
                <w:szCs w:val="20"/>
              </w:rPr>
              <w:t>the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Light</w:t>
            </w:r>
            <w:proofErr w:type="spellEnd"/>
            <w:r w:rsidRPr="00A37FA2">
              <w:rPr>
                <w:rFonts w:ascii="Times New Roman" w:hAnsi="Times New Roman" w:cs="Times New Roman"/>
                <w:i/>
                <w:sz w:val="20"/>
                <w:szCs w:val="20"/>
              </w:rPr>
              <w:t xml:space="preserve"> of </w:t>
            </w:r>
            <w:proofErr w:type="spellStart"/>
            <w:r w:rsidRPr="00A37FA2">
              <w:rPr>
                <w:rFonts w:ascii="Times New Roman" w:hAnsi="Times New Roman" w:cs="Times New Roman"/>
                <w:i/>
                <w:sz w:val="20"/>
                <w:szCs w:val="20"/>
              </w:rPr>
              <w:t>Divine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Providence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Augustine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on</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the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Way</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to</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Beata</w:t>
            </w:r>
            <w:proofErr w:type="spellEnd"/>
            <w:r w:rsidRPr="00A37FA2">
              <w:rPr>
                <w:rFonts w:ascii="Times New Roman" w:hAnsi="Times New Roman" w:cs="Times New Roman"/>
                <w:i/>
                <w:sz w:val="20"/>
                <w:szCs w:val="20"/>
              </w:rPr>
              <w:t xml:space="preserve"> Vita</w:t>
            </w:r>
          </w:p>
        </w:tc>
      </w:tr>
      <w:tr w:rsidR="0002395C" w:rsidRPr="00A37FA2" w14:paraId="6A9E57CB" w14:textId="77777777" w:rsidTr="00913B63">
        <w:tc>
          <w:tcPr>
            <w:tcW w:w="1271" w:type="dxa"/>
          </w:tcPr>
          <w:p w14:paraId="22719108" w14:textId="088406EB" w:rsidR="0002395C" w:rsidRPr="00A37FA2" w:rsidRDefault="0002395C" w:rsidP="0002395C">
            <w:pPr>
              <w:rPr>
                <w:rFonts w:ascii="Times New Roman" w:hAnsi="Times New Roman" w:cs="Times New Roman"/>
                <w:sz w:val="20"/>
                <w:szCs w:val="20"/>
              </w:rPr>
            </w:pPr>
            <w:r>
              <w:rPr>
                <w:rFonts w:ascii="Times New Roman" w:hAnsi="Times New Roman" w:cs="Times New Roman"/>
                <w:sz w:val="20"/>
                <w:szCs w:val="20"/>
              </w:rPr>
              <w:t>6.</w:t>
            </w:r>
          </w:p>
        </w:tc>
        <w:tc>
          <w:tcPr>
            <w:tcW w:w="1843" w:type="dxa"/>
          </w:tcPr>
          <w:p w14:paraId="79D5A955" w14:textId="7AD0D6D0" w:rsidR="0002395C" w:rsidRPr="00A37FA2" w:rsidRDefault="0002395C" w:rsidP="0002395C">
            <w:pPr>
              <w:rPr>
                <w:rFonts w:ascii="Times New Roman" w:hAnsi="Times New Roman" w:cs="Times New Roman"/>
                <w:sz w:val="20"/>
                <w:szCs w:val="20"/>
              </w:rPr>
            </w:pPr>
            <w:r w:rsidRPr="00A37FA2">
              <w:rPr>
                <w:rFonts w:ascii="Times New Roman" w:hAnsi="Times New Roman" w:cs="Times New Roman"/>
                <w:sz w:val="20"/>
                <w:szCs w:val="20"/>
              </w:rPr>
              <w:t xml:space="preserve">István M. </w:t>
            </w:r>
            <w:proofErr w:type="spellStart"/>
            <w:r w:rsidRPr="00A37FA2">
              <w:rPr>
                <w:rFonts w:ascii="Times New Roman" w:hAnsi="Times New Roman" w:cs="Times New Roman"/>
                <w:sz w:val="20"/>
                <w:szCs w:val="20"/>
              </w:rPr>
              <w:t>Bugár</w:t>
            </w:r>
            <w:proofErr w:type="spellEnd"/>
          </w:p>
        </w:tc>
        <w:tc>
          <w:tcPr>
            <w:tcW w:w="5953" w:type="dxa"/>
          </w:tcPr>
          <w:p w14:paraId="4309D0DC" w14:textId="713AAF89" w:rsidR="0002395C" w:rsidRPr="00A37FA2" w:rsidRDefault="0002395C" w:rsidP="0002395C">
            <w:pPr>
              <w:rPr>
                <w:rFonts w:ascii="Times New Roman" w:hAnsi="Times New Roman" w:cs="Times New Roman"/>
                <w:i/>
                <w:noProof/>
                <w:sz w:val="20"/>
                <w:szCs w:val="20"/>
                <w:lang w:val="en-GB"/>
              </w:rPr>
            </w:pPr>
            <w:r w:rsidRPr="00A37FA2">
              <w:rPr>
                <w:rFonts w:ascii="Times New Roman" w:hAnsi="Times New Roman" w:cs="Times New Roman"/>
                <w:bCs/>
                <w:i/>
                <w:sz w:val="20"/>
                <w:szCs w:val="20"/>
                <w:lang w:val="en-GB"/>
              </w:rPr>
              <w:t>Christian Authors on Freedom between Justin Martyr and Origen</w:t>
            </w:r>
          </w:p>
        </w:tc>
      </w:tr>
    </w:tbl>
    <w:p w14:paraId="27B88A6E" w14:textId="3DDC5ADC" w:rsidR="002D1EDB" w:rsidRDefault="002D1EDB" w:rsidP="000E06CC">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15:00–15:10</w:t>
      </w:r>
    </w:p>
    <w:p w14:paraId="1EEAB525" w14:textId="7C3C132C" w:rsidR="000E06CC" w:rsidRDefault="00F419D6" w:rsidP="000E06CC">
      <w:pPr>
        <w:rPr>
          <w:rFonts w:ascii="Times New Roman" w:hAnsi="Times New Roman" w:cs="Times New Roman"/>
          <w:sz w:val="20"/>
          <w:szCs w:val="20"/>
        </w:rPr>
      </w:pPr>
      <w:proofErr w:type="spellStart"/>
      <w:r>
        <w:rPr>
          <w:rFonts w:ascii="Times New Roman" w:hAnsi="Times New Roman" w:cs="Times New Roman"/>
          <w:sz w:val="20"/>
          <w:szCs w:val="20"/>
        </w:rPr>
        <w:t>Coffee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break</w:t>
      </w:r>
      <w:proofErr w:type="spellEnd"/>
      <w:r>
        <w:rPr>
          <w:rFonts w:ascii="Times New Roman" w:hAnsi="Times New Roman" w:cs="Times New Roman"/>
          <w:sz w:val="20"/>
          <w:szCs w:val="20"/>
        </w:rPr>
        <w:t>: 1</w:t>
      </w:r>
      <w:r w:rsidR="00913B63">
        <w:rPr>
          <w:rFonts w:ascii="Times New Roman" w:hAnsi="Times New Roman" w:cs="Times New Roman"/>
          <w:sz w:val="20"/>
          <w:szCs w:val="20"/>
        </w:rPr>
        <w:t>5</w:t>
      </w:r>
      <w:r>
        <w:rPr>
          <w:rFonts w:ascii="Times New Roman" w:hAnsi="Times New Roman" w:cs="Times New Roman"/>
          <w:sz w:val="20"/>
          <w:szCs w:val="20"/>
        </w:rPr>
        <w:t>:</w:t>
      </w:r>
      <w:r w:rsidR="00913B63">
        <w:rPr>
          <w:rFonts w:ascii="Times New Roman" w:hAnsi="Times New Roman" w:cs="Times New Roman"/>
          <w:sz w:val="20"/>
          <w:szCs w:val="20"/>
        </w:rPr>
        <w:t>1</w:t>
      </w:r>
      <w:r>
        <w:rPr>
          <w:rFonts w:ascii="Times New Roman" w:hAnsi="Times New Roman" w:cs="Times New Roman"/>
          <w:sz w:val="20"/>
          <w:szCs w:val="20"/>
        </w:rPr>
        <w:t>0–1</w:t>
      </w:r>
      <w:r w:rsidR="00913B63">
        <w:rPr>
          <w:rFonts w:ascii="Times New Roman" w:hAnsi="Times New Roman" w:cs="Times New Roman"/>
          <w:sz w:val="20"/>
          <w:szCs w:val="20"/>
        </w:rPr>
        <w:t>5:30</w:t>
      </w:r>
    </w:p>
    <w:p w14:paraId="65F20300" w14:textId="218E3B3F" w:rsidR="00913B63" w:rsidRDefault="00913B63" w:rsidP="000E06CC">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4</w:t>
      </w:r>
      <w:r>
        <w:rPr>
          <w:rFonts w:ascii="Times New Roman" w:hAnsi="Times New Roman" w:cs="Times New Roman"/>
          <w:sz w:val="20"/>
          <w:szCs w:val="20"/>
        </w:rPr>
        <w:t>: 15:30–16:</w:t>
      </w:r>
      <w:r w:rsidR="002D1EDB">
        <w:rPr>
          <w:rFonts w:ascii="Times New Roman" w:hAnsi="Times New Roman" w:cs="Times New Roman"/>
          <w:sz w:val="20"/>
          <w:szCs w:val="20"/>
        </w:rPr>
        <w:t>1</w:t>
      </w:r>
      <w:r>
        <w:rPr>
          <w:rFonts w:ascii="Times New Roman" w:hAnsi="Times New Roman" w:cs="Times New Roman"/>
          <w:sz w:val="20"/>
          <w:szCs w:val="20"/>
        </w:rPr>
        <w:t>0</w:t>
      </w:r>
      <w:r w:rsidR="002D1EDB">
        <w:rPr>
          <w:rFonts w:ascii="Times New Roman" w:hAnsi="Times New Roman" w:cs="Times New Roman"/>
          <w:sz w:val="20"/>
          <w:szCs w:val="20"/>
        </w:rPr>
        <w:t xml:space="preserve">: Free Will </w:t>
      </w:r>
      <w:proofErr w:type="spellStart"/>
      <w:r w:rsidR="002D1EDB">
        <w:rPr>
          <w:rFonts w:ascii="Times New Roman" w:hAnsi="Times New Roman" w:cs="Times New Roman"/>
          <w:sz w:val="20"/>
          <w:szCs w:val="20"/>
        </w:rPr>
        <w:t>versus</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Faith</w:t>
      </w:r>
      <w:proofErr w:type="spellEnd"/>
      <w:r w:rsidR="002D1EDB">
        <w:rPr>
          <w:rFonts w:ascii="Times New Roman" w:hAnsi="Times New Roman" w:cs="Times New Roman"/>
          <w:sz w:val="20"/>
          <w:szCs w:val="20"/>
        </w:rPr>
        <w:t xml:space="preserve"> 1.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Gábor Kendeffy</w:t>
      </w:r>
    </w:p>
    <w:tbl>
      <w:tblPr>
        <w:tblStyle w:val="Rcsostblzat"/>
        <w:tblW w:w="0" w:type="auto"/>
        <w:tblLook w:val="04A0" w:firstRow="1" w:lastRow="0" w:firstColumn="1" w:lastColumn="0" w:noHBand="0" w:noVBand="1"/>
      </w:tblPr>
      <w:tblGrid>
        <w:gridCol w:w="1271"/>
        <w:gridCol w:w="1843"/>
        <w:gridCol w:w="5948"/>
      </w:tblGrid>
      <w:tr w:rsidR="008155D0" w14:paraId="412A40A5" w14:textId="77777777" w:rsidTr="00913B63">
        <w:tc>
          <w:tcPr>
            <w:tcW w:w="1271" w:type="dxa"/>
          </w:tcPr>
          <w:p w14:paraId="05081824" w14:textId="6788D901" w:rsidR="008155D0" w:rsidRDefault="008155D0" w:rsidP="008155D0">
            <w:pPr>
              <w:rPr>
                <w:rFonts w:ascii="Times New Roman" w:hAnsi="Times New Roman" w:cs="Times New Roman"/>
                <w:sz w:val="20"/>
                <w:szCs w:val="20"/>
              </w:rPr>
            </w:pPr>
            <w:r>
              <w:rPr>
                <w:rFonts w:ascii="Times New Roman" w:hAnsi="Times New Roman" w:cs="Times New Roman"/>
                <w:sz w:val="20"/>
                <w:szCs w:val="20"/>
              </w:rPr>
              <w:t>7.</w:t>
            </w:r>
          </w:p>
        </w:tc>
        <w:tc>
          <w:tcPr>
            <w:tcW w:w="1843" w:type="dxa"/>
          </w:tcPr>
          <w:p w14:paraId="2292C983" w14:textId="43324493" w:rsidR="008155D0" w:rsidRDefault="002D1EDB" w:rsidP="002D1EDB">
            <w:pPr>
              <w:rPr>
                <w:rFonts w:ascii="Times New Roman" w:hAnsi="Times New Roman" w:cs="Times New Roman"/>
                <w:sz w:val="20"/>
                <w:szCs w:val="20"/>
              </w:rPr>
            </w:pPr>
            <w:r w:rsidRPr="00A37FA2">
              <w:rPr>
                <w:rFonts w:ascii="Times New Roman" w:eastAsia="Calibri" w:hAnsi="Times New Roman" w:cs="Times New Roman"/>
                <w:kern w:val="0"/>
                <w:sz w:val="20"/>
                <w:szCs w:val="20"/>
                <w14:ligatures w14:val="none"/>
              </w:rPr>
              <w:t>Emőke László</w:t>
            </w:r>
            <w:r w:rsidRPr="00A37FA2">
              <w:rPr>
                <w:rFonts w:ascii="Times New Roman" w:hAnsi="Times New Roman" w:cs="Times New Roman"/>
                <w:sz w:val="20"/>
                <w:szCs w:val="20"/>
              </w:rPr>
              <w:t xml:space="preserve"> </w:t>
            </w:r>
          </w:p>
        </w:tc>
        <w:tc>
          <w:tcPr>
            <w:tcW w:w="5948" w:type="dxa"/>
          </w:tcPr>
          <w:p w14:paraId="74497569" w14:textId="46520930" w:rsidR="008155D0" w:rsidRDefault="002D1EDB" w:rsidP="008155D0">
            <w:pPr>
              <w:rPr>
                <w:rFonts w:ascii="Times New Roman" w:hAnsi="Times New Roman" w:cs="Times New Roman"/>
                <w:sz w:val="20"/>
                <w:szCs w:val="20"/>
              </w:rPr>
            </w:pPr>
            <w:r w:rsidRPr="000E06CC">
              <w:rPr>
                <w:rFonts w:ascii="Times New Roman" w:eastAsia="Calibri" w:hAnsi="Times New Roman" w:cs="Times New Roman"/>
                <w:i/>
                <w:kern w:val="0"/>
                <w:sz w:val="20"/>
                <w:szCs w:val="20"/>
                <w14:ligatures w14:val="none"/>
              </w:rPr>
              <w:t xml:space="preserve">The </w:t>
            </w:r>
            <w:proofErr w:type="spellStart"/>
            <w:r w:rsidRPr="000E06CC">
              <w:rPr>
                <w:rFonts w:ascii="Times New Roman" w:eastAsia="Calibri" w:hAnsi="Times New Roman" w:cs="Times New Roman"/>
                <w:i/>
                <w:kern w:val="0"/>
                <w:sz w:val="20"/>
                <w:szCs w:val="20"/>
                <w14:ligatures w14:val="none"/>
              </w:rPr>
              <w:t>Relationship</w:t>
            </w:r>
            <w:proofErr w:type="spellEnd"/>
            <w:r w:rsidRPr="000E06CC">
              <w:rPr>
                <w:rFonts w:ascii="Times New Roman" w:eastAsia="Calibri" w:hAnsi="Times New Roman" w:cs="Times New Roman"/>
                <w:i/>
                <w:kern w:val="0"/>
                <w:sz w:val="20"/>
                <w:szCs w:val="20"/>
                <w14:ligatures w14:val="none"/>
              </w:rPr>
              <w:t xml:space="preserve"> </w:t>
            </w:r>
            <w:proofErr w:type="spellStart"/>
            <w:r w:rsidRPr="000E06CC">
              <w:rPr>
                <w:rFonts w:ascii="Times New Roman" w:eastAsia="Calibri" w:hAnsi="Times New Roman" w:cs="Times New Roman"/>
                <w:i/>
                <w:kern w:val="0"/>
                <w:sz w:val="20"/>
                <w:szCs w:val="20"/>
                <w14:ligatures w14:val="none"/>
              </w:rPr>
              <w:t>between</w:t>
            </w:r>
            <w:proofErr w:type="spellEnd"/>
            <w:r w:rsidRPr="000E06CC">
              <w:rPr>
                <w:rFonts w:ascii="Times New Roman" w:eastAsia="Calibri" w:hAnsi="Times New Roman" w:cs="Times New Roman"/>
                <w:i/>
                <w:kern w:val="0"/>
                <w:sz w:val="20"/>
                <w:szCs w:val="20"/>
                <w14:ligatures w14:val="none"/>
              </w:rPr>
              <w:t xml:space="preserve"> </w:t>
            </w:r>
            <w:proofErr w:type="spellStart"/>
            <w:r w:rsidRPr="000E06CC">
              <w:rPr>
                <w:rFonts w:ascii="Times New Roman" w:eastAsia="Calibri" w:hAnsi="Times New Roman" w:cs="Times New Roman"/>
                <w:i/>
                <w:kern w:val="0"/>
                <w:sz w:val="20"/>
                <w:szCs w:val="20"/>
                <w14:ligatures w14:val="none"/>
              </w:rPr>
              <w:t>Election</w:t>
            </w:r>
            <w:proofErr w:type="spellEnd"/>
            <w:r w:rsidRPr="000E06CC">
              <w:rPr>
                <w:rFonts w:ascii="Times New Roman" w:eastAsia="Calibri" w:hAnsi="Times New Roman" w:cs="Times New Roman"/>
                <w:i/>
                <w:kern w:val="0"/>
                <w:sz w:val="20"/>
                <w:szCs w:val="20"/>
                <w14:ligatures w14:val="none"/>
              </w:rPr>
              <w:t xml:space="preserve"> and </w:t>
            </w:r>
            <w:proofErr w:type="spellStart"/>
            <w:r w:rsidRPr="000E06CC">
              <w:rPr>
                <w:rFonts w:ascii="Times New Roman" w:eastAsia="Calibri" w:hAnsi="Times New Roman" w:cs="Times New Roman"/>
                <w:i/>
                <w:kern w:val="0"/>
                <w:sz w:val="20"/>
                <w:szCs w:val="20"/>
                <w14:ligatures w14:val="none"/>
              </w:rPr>
              <w:t>Salvation</w:t>
            </w:r>
            <w:proofErr w:type="spellEnd"/>
            <w:r w:rsidRPr="000E06CC">
              <w:rPr>
                <w:rFonts w:ascii="Times New Roman" w:eastAsia="Calibri" w:hAnsi="Times New Roman" w:cs="Times New Roman"/>
                <w:i/>
                <w:kern w:val="0"/>
                <w:sz w:val="20"/>
                <w:szCs w:val="20"/>
                <w14:ligatures w14:val="none"/>
              </w:rPr>
              <w:t xml:space="preserve"> in 16th-17th </w:t>
            </w:r>
            <w:proofErr w:type="spellStart"/>
            <w:r w:rsidRPr="000E06CC">
              <w:rPr>
                <w:rFonts w:ascii="Times New Roman" w:eastAsia="Calibri" w:hAnsi="Times New Roman" w:cs="Times New Roman"/>
                <w:i/>
                <w:kern w:val="0"/>
                <w:sz w:val="20"/>
                <w:szCs w:val="20"/>
                <w14:ligatures w14:val="none"/>
              </w:rPr>
              <w:t>century</w:t>
            </w:r>
            <w:proofErr w:type="spellEnd"/>
            <w:r w:rsidRPr="000E06CC">
              <w:rPr>
                <w:rFonts w:ascii="Times New Roman" w:eastAsia="Calibri" w:hAnsi="Times New Roman" w:cs="Times New Roman"/>
                <w:i/>
                <w:kern w:val="0"/>
                <w:sz w:val="20"/>
                <w:szCs w:val="20"/>
                <w14:ligatures w14:val="none"/>
              </w:rPr>
              <w:t xml:space="preserve"> </w:t>
            </w:r>
            <w:proofErr w:type="spellStart"/>
            <w:r w:rsidRPr="000E06CC">
              <w:rPr>
                <w:rFonts w:ascii="Times New Roman" w:eastAsia="Calibri" w:hAnsi="Times New Roman" w:cs="Times New Roman"/>
                <w:i/>
                <w:kern w:val="0"/>
                <w:sz w:val="20"/>
                <w:szCs w:val="20"/>
                <w14:ligatures w14:val="none"/>
              </w:rPr>
              <w:t>Hungarian</w:t>
            </w:r>
            <w:proofErr w:type="spellEnd"/>
            <w:r w:rsidRPr="000E06CC">
              <w:rPr>
                <w:rFonts w:ascii="Times New Roman" w:eastAsia="Calibri" w:hAnsi="Times New Roman" w:cs="Times New Roman"/>
                <w:i/>
                <w:kern w:val="0"/>
                <w:sz w:val="20"/>
                <w:szCs w:val="20"/>
                <w14:ligatures w14:val="none"/>
              </w:rPr>
              <w:t xml:space="preserve"> </w:t>
            </w:r>
            <w:proofErr w:type="spellStart"/>
            <w:r w:rsidRPr="000E06CC">
              <w:rPr>
                <w:rFonts w:ascii="Times New Roman" w:eastAsia="Calibri" w:hAnsi="Times New Roman" w:cs="Times New Roman"/>
                <w:i/>
                <w:kern w:val="0"/>
                <w:sz w:val="20"/>
                <w:szCs w:val="20"/>
                <w14:ligatures w14:val="none"/>
              </w:rPr>
              <w:t>Reformed</w:t>
            </w:r>
            <w:proofErr w:type="spellEnd"/>
            <w:r w:rsidRPr="000E06CC">
              <w:rPr>
                <w:rFonts w:ascii="Times New Roman" w:eastAsia="Calibri" w:hAnsi="Times New Roman" w:cs="Times New Roman"/>
                <w:i/>
                <w:kern w:val="0"/>
                <w:sz w:val="20"/>
                <w:szCs w:val="20"/>
                <w14:ligatures w14:val="none"/>
              </w:rPr>
              <w:t xml:space="preserve"> </w:t>
            </w:r>
            <w:proofErr w:type="spellStart"/>
            <w:r w:rsidRPr="000E06CC">
              <w:rPr>
                <w:rFonts w:ascii="Times New Roman" w:eastAsia="Calibri" w:hAnsi="Times New Roman" w:cs="Times New Roman"/>
                <w:i/>
                <w:kern w:val="0"/>
                <w:sz w:val="20"/>
                <w:szCs w:val="20"/>
                <w14:ligatures w14:val="none"/>
              </w:rPr>
              <w:t>Theology</w:t>
            </w:r>
            <w:proofErr w:type="spellEnd"/>
          </w:p>
        </w:tc>
      </w:tr>
      <w:tr w:rsidR="008155D0" w14:paraId="291087CC" w14:textId="77777777" w:rsidTr="00913B63">
        <w:tc>
          <w:tcPr>
            <w:tcW w:w="1271" w:type="dxa"/>
          </w:tcPr>
          <w:p w14:paraId="0CFECB64" w14:textId="0E637C65" w:rsidR="008155D0" w:rsidRDefault="008155D0" w:rsidP="008155D0">
            <w:pPr>
              <w:rPr>
                <w:rFonts w:ascii="Times New Roman" w:hAnsi="Times New Roman" w:cs="Times New Roman"/>
                <w:sz w:val="20"/>
                <w:szCs w:val="20"/>
              </w:rPr>
            </w:pPr>
            <w:r>
              <w:rPr>
                <w:rFonts w:ascii="Times New Roman" w:hAnsi="Times New Roman" w:cs="Times New Roman"/>
                <w:sz w:val="20"/>
                <w:szCs w:val="20"/>
              </w:rPr>
              <w:t>8.</w:t>
            </w:r>
          </w:p>
        </w:tc>
        <w:tc>
          <w:tcPr>
            <w:tcW w:w="1843" w:type="dxa"/>
          </w:tcPr>
          <w:p w14:paraId="25CD7FD1" w14:textId="7A7D9B3B" w:rsidR="008155D0" w:rsidRDefault="002D1EDB" w:rsidP="008155D0">
            <w:pPr>
              <w:rPr>
                <w:rFonts w:ascii="Times New Roman" w:hAnsi="Times New Roman" w:cs="Times New Roman"/>
                <w:sz w:val="20"/>
                <w:szCs w:val="20"/>
              </w:rPr>
            </w:pPr>
            <w:r w:rsidRPr="00A37FA2">
              <w:rPr>
                <w:rFonts w:ascii="Times New Roman" w:hAnsi="Times New Roman" w:cs="Times New Roman"/>
                <w:sz w:val="20"/>
                <w:szCs w:val="20"/>
              </w:rPr>
              <w:t>Dániel Schmal</w:t>
            </w:r>
          </w:p>
        </w:tc>
        <w:tc>
          <w:tcPr>
            <w:tcW w:w="5948" w:type="dxa"/>
          </w:tcPr>
          <w:p w14:paraId="57AD2926" w14:textId="25123398" w:rsidR="008155D0" w:rsidRDefault="002D1EDB" w:rsidP="008155D0">
            <w:pPr>
              <w:rPr>
                <w:rFonts w:ascii="Times New Roman" w:hAnsi="Times New Roman" w:cs="Times New Roman"/>
                <w:sz w:val="20"/>
                <w:szCs w:val="20"/>
              </w:rPr>
            </w:pPr>
            <w:proofErr w:type="spellStart"/>
            <w:r w:rsidRPr="00A37FA2">
              <w:rPr>
                <w:rFonts w:ascii="Times New Roman" w:hAnsi="Times New Roman" w:cs="Times New Roman"/>
                <w:i/>
                <w:sz w:val="20"/>
                <w:szCs w:val="20"/>
              </w:rPr>
              <w:t>Divine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Wisdom</w:t>
            </w:r>
            <w:proofErr w:type="spellEnd"/>
            <w:r w:rsidRPr="00A37FA2">
              <w:rPr>
                <w:rFonts w:ascii="Times New Roman" w:hAnsi="Times New Roman" w:cs="Times New Roman"/>
                <w:i/>
                <w:sz w:val="20"/>
                <w:szCs w:val="20"/>
              </w:rPr>
              <w:t xml:space="preserve"> and Human </w:t>
            </w:r>
            <w:proofErr w:type="spellStart"/>
            <w:r w:rsidRPr="00A37FA2">
              <w:rPr>
                <w:rFonts w:ascii="Times New Roman" w:hAnsi="Times New Roman" w:cs="Times New Roman"/>
                <w:i/>
                <w:sz w:val="20"/>
                <w:szCs w:val="20"/>
              </w:rPr>
              <w:t>Freedom</w:t>
            </w:r>
            <w:proofErr w:type="spellEnd"/>
            <w:r w:rsidRPr="00A37FA2">
              <w:rPr>
                <w:rFonts w:ascii="Times New Roman" w:hAnsi="Times New Roman" w:cs="Times New Roman"/>
                <w:i/>
                <w:sz w:val="20"/>
                <w:szCs w:val="20"/>
              </w:rPr>
              <w:t xml:space="preserve"> in </w:t>
            </w:r>
            <w:proofErr w:type="spellStart"/>
            <w:r w:rsidRPr="00A37FA2">
              <w:rPr>
                <w:rFonts w:ascii="Times New Roman" w:hAnsi="Times New Roman" w:cs="Times New Roman"/>
                <w:i/>
                <w:sz w:val="20"/>
                <w:szCs w:val="20"/>
              </w:rPr>
              <w:t>Leibniz’s</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concept</w:t>
            </w:r>
            <w:proofErr w:type="spellEnd"/>
            <w:r w:rsidRPr="00A37FA2">
              <w:rPr>
                <w:rFonts w:ascii="Times New Roman" w:hAnsi="Times New Roman" w:cs="Times New Roman"/>
                <w:i/>
                <w:sz w:val="20"/>
                <w:szCs w:val="20"/>
              </w:rPr>
              <w:t xml:space="preserve"> of β</w:t>
            </w:r>
            <w:proofErr w:type="spellStart"/>
            <w:r w:rsidRPr="00A37FA2">
              <w:rPr>
                <w:rFonts w:ascii="Times New Roman" w:hAnsi="Times New Roman" w:cs="Times New Roman"/>
                <w:i/>
                <w:sz w:val="20"/>
                <w:szCs w:val="20"/>
              </w:rPr>
              <w:t>άθος</w:t>
            </w:r>
            <w:proofErr w:type="spellEnd"/>
          </w:p>
        </w:tc>
      </w:tr>
    </w:tbl>
    <w:p w14:paraId="60C2FD88" w14:textId="72FCD8D6" w:rsidR="002D1EDB" w:rsidRDefault="002D1EDB" w:rsidP="000E06CC">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16:30–16:40</w:t>
      </w:r>
    </w:p>
    <w:p w14:paraId="03DF226C" w14:textId="217D52F2" w:rsidR="00913B63" w:rsidRDefault="00913B63" w:rsidP="000E06CC">
      <w:pPr>
        <w:rPr>
          <w:rFonts w:ascii="Times New Roman" w:hAnsi="Times New Roman" w:cs="Times New Roman"/>
          <w:sz w:val="20"/>
          <w:szCs w:val="20"/>
        </w:rPr>
      </w:pPr>
      <w:proofErr w:type="spellStart"/>
      <w:r>
        <w:rPr>
          <w:rFonts w:ascii="Times New Roman" w:hAnsi="Times New Roman" w:cs="Times New Roman"/>
          <w:sz w:val="20"/>
          <w:szCs w:val="20"/>
        </w:rPr>
        <w:t>Coffee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break</w:t>
      </w:r>
      <w:proofErr w:type="spellEnd"/>
      <w:r>
        <w:rPr>
          <w:rFonts w:ascii="Times New Roman" w:hAnsi="Times New Roman" w:cs="Times New Roman"/>
          <w:sz w:val="20"/>
          <w:szCs w:val="20"/>
        </w:rPr>
        <w:t>: 16:</w:t>
      </w:r>
      <w:r w:rsidR="002D1EDB">
        <w:rPr>
          <w:rFonts w:ascii="Times New Roman" w:hAnsi="Times New Roman" w:cs="Times New Roman"/>
          <w:sz w:val="20"/>
          <w:szCs w:val="20"/>
        </w:rPr>
        <w:t>4</w:t>
      </w:r>
      <w:r>
        <w:rPr>
          <w:rFonts w:ascii="Times New Roman" w:hAnsi="Times New Roman" w:cs="Times New Roman"/>
          <w:sz w:val="20"/>
          <w:szCs w:val="20"/>
        </w:rPr>
        <w:t>0–1</w:t>
      </w:r>
      <w:r w:rsidR="002D1EDB">
        <w:rPr>
          <w:rFonts w:ascii="Times New Roman" w:hAnsi="Times New Roman" w:cs="Times New Roman"/>
          <w:sz w:val="20"/>
          <w:szCs w:val="20"/>
        </w:rPr>
        <w:t>7</w:t>
      </w:r>
      <w:r>
        <w:rPr>
          <w:rFonts w:ascii="Times New Roman" w:hAnsi="Times New Roman" w:cs="Times New Roman"/>
          <w:sz w:val="20"/>
          <w:szCs w:val="20"/>
        </w:rPr>
        <w:t>:</w:t>
      </w:r>
      <w:r w:rsidR="002D1EDB">
        <w:rPr>
          <w:rFonts w:ascii="Times New Roman" w:hAnsi="Times New Roman" w:cs="Times New Roman"/>
          <w:sz w:val="20"/>
          <w:szCs w:val="20"/>
        </w:rPr>
        <w:t>0</w:t>
      </w:r>
      <w:r>
        <w:rPr>
          <w:rFonts w:ascii="Times New Roman" w:hAnsi="Times New Roman" w:cs="Times New Roman"/>
          <w:sz w:val="20"/>
          <w:szCs w:val="20"/>
        </w:rPr>
        <w:t>0</w:t>
      </w:r>
    </w:p>
    <w:p w14:paraId="649AC1BB" w14:textId="56FEDED2" w:rsidR="00F419D6" w:rsidRDefault="00F419D6" w:rsidP="000E06CC">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w:t>
      </w:r>
      <w:r w:rsidR="00913B63" w:rsidRPr="002D1EDB">
        <w:rPr>
          <w:rFonts w:ascii="Times New Roman" w:hAnsi="Times New Roman" w:cs="Times New Roman"/>
          <w:b/>
          <w:sz w:val="20"/>
          <w:szCs w:val="20"/>
        </w:rPr>
        <w:t>5</w:t>
      </w:r>
      <w:r>
        <w:rPr>
          <w:rFonts w:ascii="Times New Roman" w:hAnsi="Times New Roman" w:cs="Times New Roman"/>
          <w:sz w:val="20"/>
          <w:szCs w:val="20"/>
        </w:rPr>
        <w:t>: 1</w:t>
      </w:r>
      <w:r w:rsidR="002D1EDB">
        <w:rPr>
          <w:rFonts w:ascii="Times New Roman" w:hAnsi="Times New Roman" w:cs="Times New Roman"/>
          <w:sz w:val="20"/>
          <w:szCs w:val="20"/>
        </w:rPr>
        <w:t>7</w:t>
      </w:r>
      <w:r>
        <w:rPr>
          <w:rFonts w:ascii="Times New Roman" w:hAnsi="Times New Roman" w:cs="Times New Roman"/>
          <w:sz w:val="20"/>
          <w:szCs w:val="20"/>
        </w:rPr>
        <w:t>:</w:t>
      </w:r>
      <w:r w:rsidR="002D1EDB">
        <w:rPr>
          <w:rFonts w:ascii="Times New Roman" w:hAnsi="Times New Roman" w:cs="Times New Roman"/>
          <w:sz w:val="20"/>
          <w:szCs w:val="20"/>
        </w:rPr>
        <w:t>0</w:t>
      </w:r>
      <w:r>
        <w:rPr>
          <w:rFonts w:ascii="Times New Roman" w:hAnsi="Times New Roman" w:cs="Times New Roman"/>
          <w:sz w:val="20"/>
          <w:szCs w:val="20"/>
        </w:rPr>
        <w:t>0–</w:t>
      </w:r>
      <w:r w:rsidR="002D1EDB">
        <w:rPr>
          <w:rFonts w:ascii="Times New Roman" w:hAnsi="Times New Roman" w:cs="Times New Roman"/>
          <w:sz w:val="20"/>
          <w:szCs w:val="20"/>
        </w:rPr>
        <w:t>17:4</w:t>
      </w:r>
      <w:r w:rsidR="00913B63">
        <w:rPr>
          <w:rFonts w:ascii="Times New Roman" w:hAnsi="Times New Roman" w:cs="Times New Roman"/>
          <w:sz w:val="20"/>
          <w:szCs w:val="20"/>
        </w:rPr>
        <w:t>0</w:t>
      </w:r>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Christological</w:t>
      </w:r>
      <w:proofErr w:type="spellEnd"/>
      <w:r w:rsidR="002D1EDB">
        <w:rPr>
          <w:rFonts w:ascii="Times New Roman" w:hAnsi="Times New Roman" w:cs="Times New Roman"/>
          <w:sz w:val="20"/>
          <w:szCs w:val="20"/>
        </w:rPr>
        <w:t xml:space="preserve"> and </w:t>
      </w:r>
      <w:proofErr w:type="spellStart"/>
      <w:r w:rsidR="002D1EDB">
        <w:rPr>
          <w:rFonts w:ascii="Times New Roman" w:hAnsi="Times New Roman" w:cs="Times New Roman"/>
          <w:sz w:val="20"/>
          <w:szCs w:val="20"/>
        </w:rPr>
        <w:t>Trinitological</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Aspects</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Mark </w:t>
      </w:r>
      <w:proofErr w:type="spellStart"/>
      <w:r w:rsidR="002D1EDB">
        <w:rPr>
          <w:rFonts w:ascii="Times New Roman" w:hAnsi="Times New Roman" w:cs="Times New Roman"/>
          <w:sz w:val="20"/>
          <w:szCs w:val="20"/>
        </w:rPr>
        <w:t>Elliott</w:t>
      </w:r>
      <w:proofErr w:type="spellEnd"/>
    </w:p>
    <w:tbl>
      <w:tblPr>
        <w:tblStyle w:val="Rcsostblzat"/>
        <w:tblW w:w="9067" w:type="dxa"/>
        <w:tblLook w:val="04A0" w:firstRow="1" w:lastRow="0" w:firstColumn="1" w:lastColumn="0" w:noHBand="0" w:noVBand="1"/>
      </w:tblPr>
      <w:tblGrid>
        <w:gridCol w:w="1413"/>
        <w:gridCol w:w="1843"/>
        <w:gridCol w:w="5811"/>
      </w:tblGrid>
      <w:tr w:rsidR="008155D0" w:rsidRPr="00A37FA2" w14:paraId="0F8EBF9F" w14:textId="77777777" w:rsidTr="00F126E9">
        <w:tc>
          <w:tcPr>
            <w:tcW w:w="1413" w:type="dxa"/>
          </w:tcPr>
          <w:p w14:paraId="72601B5C" w14:textId="7E253225" w:rsidR="008155D0" w:rsidRPr="00A37FA2" w:rsidRDefault="008155D0" w:rsidP="008155D0">
            <w:pPr>
              <w:rPr>
                <w:rFonts w:ascii="Times New Roman" w:hAnsi="Times New Roman" w:cs="Times New Roman"/>
                <w:sz w:val="20"/>
                <w:szCs w:val="20"/>
              </w:rPr>
            </w:pPr>
            <w:r>
              <w:rPr>
                <w:rFonts w:ascii="Times New Roman" w:hAnsi="Times New Roman" w:cs="Times New Roman"/>
                <w:sz w:val="20"/>
                <w:szCs w:val="20"/>
              </w:rPr>
              <w:t>9.</w:t>
            </w:r>
          </w:p>
        </w:tc>
        <w:tc>
          <w:tcPr>
            <w:tcW w:w="1843" w:type="dxa"/>
          </w:tcPr>
          <w:p w14:paraId="6C067F25" w14:textId="68503EE9" w:rsidR="008155D0" w:rsidRPr="00A37FA2" w:rsidRDefault="002D1EDB" w:rsidP="002D1EDB">
            <w:pPr>
              <w:rPr>
                <w:rFonts w:ascii="Times New Roman" w:hAnsi="Times New Roman" w:cs="Times New Roman"/>
                <w:sz w:val="20"/>
                <w:szCs w:val="20"/>
              </w:rPr>
            </w:pPr>
            <w:r w:rsidRPr="00A37FA2">
              <w:rPr>
                <w:rFonts w:ascii="Times New Roman" w:hAnsi="Times New Roman" w:cs="Times New Roman"/>
                <w:sz w:val="20"/>
                <w:szCs w:val="20"/>
                <w:lang w:val="en-US"/>
              </w:rPr>
              <w:t>György Heidl</w:t>
            </w:r>
            <w:r w:rsidRPr="00A37FA2">
              <w:rPr>
                <w:rFonts w:ascii="Times New Roman" w:hAnsi="Times New Roman" w:cs="Times New Roman"/>
                <w:sz w:val="20"/>
                <w:szCs w:val="20"/>
              </w:rPr>
              <w:t xml:space="preserve"> </w:t>
            </w:r>
          </w:p>
        </w:tc>
        <w:tc>
          <w:tcPr>
            <w:tcW w:w="5811" w:type="dxa"/>
          </w:tcPr>
          <w:p w14:paraId="5048AFD8" w14:textId="0B0A5D02" w:rsidR="008155D0" w:rsidRPr="00A37FA2" w:rsidRDefault="002D1EDB" w:rsidP="008155D0">
            <w:pPr>
              <w:rPr>
                <w:rFonts w:ascii="Times New Roman" w:hAnsi="Times New Roman" w:cs="Times New Roman"/>
                <w:sz w:val="20"/>
                <w:szCs w:val="20"/>
              </w:rPr>
            </w:pPr>
            <w:r w:rsidRPr="00A37FA2">
              <w:rPr>
                <w:rFonts w:ascii="Times New Roman" w:hAnsi="Times New Roman" w:cs="Times New Roman"/>
                <w:i/>
                <w:sz w:val="20"/>
                <w:szCs w:val="20"/>
                <w:lang w:val="en-US"/>
              </w:rPr>
              <w:t>Faith and Grace in Novatian</w:t>
            </w:r>
          </w:p>
        </w:tc>
      </w:tr>
      <w:tr w:rsidR="008155D0" w:rsidRPr="00A37FA2" w14:paraId="3714B581" w14:textId="77777777" w:rsidTr="00F126E9">
        <w:tc>
          <w:tcPr>
            <w:tcW w:w="1413" w:type="dxa"/>
          </w:tcPr>
          <w:p w14:paraId="7259FB8B" w14:textId="10E0DF91" w:rsidR="008155D0" w:rsidRPr="00A37FA2" w:rsidRDefault="008155D0" w:rsidP="008155D0">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1843" w:type="dxa"/>
          </w:tcPr>
          <w:p w14:paraId="0113F9F6" w14:textId="698A5665" w:rsidR="008155D0" w:rsidRPr="00A37FA2" w:rsidRDefault="002D1EDB" w:rsidP="008155D0">
            <w:pPr>
              <w:tabs>
                <w:tab w:val="left" w:pos="1407"/>
              </w:tabs>
              <w:rPr>
                <w:rFonts w:ascii="Times New Roman" w:hAnsi="Times New Roman" w:cs="Times New Roman"/>
                <w:sz w:val="20"/>
                <w:szCs w:val="20"/>
              </w:rPr>
            </w:pPr>
            <w:r w:rsidRPr="00A37FA2">
              <w:rPr>
                <w:rFonts w:ascii="Times New Roman" w:hAnsi="Times New Roman" w:cs="Times New Roman"/>
                <w:sz w:val="20"/>
                <w:szCs w:val="20"/>
              </w:rPr>
              <w:t>Elisabeth Blum – Paul Richard Blum</w:t>
            </w:r>
          </w:p>
        </w:tc>
        <w:tc>
          <w:tcPr>
            <w:tcW w:w="5811" w:type="dxa"/>
          </w:tcPr>
          <w:p w14:paraId="76690C95" w14:textId="5F4C3E99" w:rsidR="008155D0" w:rsidRPr="00A37FA2" w:rsidRDefault="002D1EDB" w:rsidP="008155D0">
            <w:pPr>
              <w:rPr>
                <w:rFonts w:ascii="Times New Roman" w:hAnsi="Times New Roman" w:cs="Times New Roman"/>
                <w:sz w:val="20"/>
                <w:szCs w:val="20"/>
              </w:rPr>
            </w:pPr>
            <w:proofErr w:type="spellStart"/>
            <w:r w:rsidRPr="00A37FA2">
              <w:rPr>
                <w:rFonts w:ascii="Times New Roman" w:hAnsi="Times New Roman" w:cs="Times New Roman"/>
                <w:i/>
                <w:sz w:val="20"/>
                <w:szCs w:val="20"/>
              </w:rPr>
              <w:t>Self-Redeeming</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Platonism</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Faith</w:t>
            </w:r>
            <w:proofErr w:type="spellEnd"/>
            <w:r w:rsidRPr="00A37FA2">
              <w:rPr>
                <w:rFonts w:ascii="Times New Roman" w:hAnsi="Times New Roman" w:cs="Times New Roman"/>
                <w:i/>
                <w:sz w:val="20"/>
                <w:szCs w:val="20"/>
              </w:rPr>
              <w:t xml:space="preserve"> and </w:t>
            </w:r>
            <w:proofErr w:type="spellStart"/>
            <w:r w:rsidRPr="00A37FA2">
              <w:rPr>
                <w:rFonts w:ascii="Times New Roman" w:hAnsi="Times New Roman" w:cs="Times New Roman"/>
                <w:i/>
                <w:sz w:val="20"/>
                <w:szCs w:val="20"/>
              </w:rPr>
              <w:t>Christology</w:t>
            </w:r>
            <w:proofErr w:type="spellEnd"/>
            <w:r w:rsidRPr="00A37FA2">
              <w:rPr>
                <w:rFonts w:ascii="Times New Roman" w:hAnsi="Times New Roman" w:cs="Times New Roman"/>
                <w:i/>
                <w:sz w:val="20"/>
                <w:szCs w:val="20"/>
              </w:rPr>
              <w:t xml:space="preserve"> in Nicholas of </w:t>
            </w:r>
            <w:proofErr w:type="spellStart"/>
            <w:r w:rsidRPr="00A37FA2">
              <w:rPr>
                <w:rFonts w:ascii="Times New Roman" w:hAnsi="Times New Roman" w:cs="Times New Roman"/>
                <w:i/>
                <w:sz w:val="20"/>
                <w:szCs w:val="20"/>
              </w:rPr>
              <w:t>Cusa</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Marsilio</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Ficino</w:t>
            </w:r>
            <w:proofErr w:type="spellEnd"/>
            <w:r w:rsidRPr="00A37FA2">
              <w:rPr>
                <w:rFonts w:ascii="Times New Roman" w:hAnsi="Times New Roman" w:cs="Times New Roman"/>
                <w:i/>
                <w:sz w:val="20"/>
                <w:szCs w:val="20"/>
              </w:rPr>
              <w:t xml:space="preserve">, Giordano Bruno, and </w:t>
            </w:r>
            <w:proofErr w:type="spellStart"/>
            <w:r w:rsidRPr="00A37FA2">
              <w:rPr>
                <w:rFonts w:ascii="Times New Roman" w:hAnsi="Times New Roman" w:cs="Times New Roman"/>
                <w:i/>
                <w:sz w:val="20"/>
                <w:szCs w:val="20"/>
              </w:rPr>
              <w:t>Tommaso</w:t>
            </w:r>
            <w:proofErr w:type="spellEnd"/>
            <w:r w:rsidRPr="00A37FA2">
              <w:rPr>
                <w:rFonts w:ascii="Times New Roman" w:hAnsi="Times New Roman" w:cs="Times New Roman"/>
                <w:i/>
                <w:sz w:val="20"/>
                <w:szCs w:val="20"/>
              </w:rPr>
              <w:t xml:space="preserve"> Campanella</w:t>
            </w:r>
          </w:p>
        </w:tc>
      </w:tr>
    </w:tbl>
    <w:p w14:paraId="4298FA42" w14:textId="630D9032" w:rsidR="002D1EDB" w:rsidRDefault="002D1EDB" w:rsidP="000E06CC">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17:40–17:50</w:t>
      </w:r>
    </w:p>
    <w:p w14:paraId="169274C2" w14:textId="624E4A4D" w:rsidR="00F419D6" w:rsidRDefault="00913B63" w:rsidP="000E06CC">
      <w:pPr>
        <w:rPr>
          <w:rFonts w:ascii="Times New Roman" w:hAnsi="Times New Roman" w:cs="Times New Roman"/>
          <w:sz w:val="20"/>
          <w:szCs w:val="20"/>
        </w:rPr>
      </w:pPr>
      <w:proofErr w:type="spellStart"/>
      <w:r>
        <w:rPr>
          <w:rFonts w:ascii="Times New Roman" w:hAnsi="Times New Roman" w:cs="Times New Roman"/>
          <w:sz w:val="20"/>
          <w:szCs w:val="20"/>
        </w:rPr>
        <w:t>Conference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dinner</w:t>
      </w:r>
      <w:proofErr w:type="spellEnd"/>
      <w:r w:rsidR="00C23577">
        <w:rPr>
          <w:rFonts w:ascii="Times New Roman" w:hAnsi="Times New Roman" w:cs="Times New Roman"/>
          <w:sz w:val="20"/>
          <w:szCs w:val="20"/>
        </w:rPr>
        <w:t xml:space="preserve"> </w:t>
      </w:r>
      <w:r w:rsidR="00930081">
        <w:rPr>
          <w:rFonts w:ascii="Times New Roman" w:hAnsi="Times New Roman" w:cs="Times New Roman"/>
          <w:sz w:val="20"/>
          <w:szCs w:val="20"/>
        </w:rPr>
        <w:t>(</w:t>
      </w:r>
      <w:proofErr w:type="spellStart"/>
      <w:r w:rsidR="00930081">
        <w:rPr>
          <w:rFonts w:ascii="Times New Roman" w:hAnsi="Times New Roman" w:cs="Times New Roman"/>
          <w:sz w:val="20"/>
          <w:szCs w:val="20"/>
        </w:rPr>
        <w:t>external</w:t>
      </w:r>
      <w:proofErr w:type="spellEnd"/>
      <w:r w:rsidR="00930081">
        <w:rPr>
          <w:rFonts w:ascii="Times New Roman" w:hAnsi="Times New Roman" w:cs="Times New Roman"/>
          <w:sz w:val="20"/>
          <w:szCs w:val="20"/>
        </w:rPr>
        <w:t xml:space="preserve"> </w:t>
      </w:r>
      <w:proofErr w:type="spellStart"/>
      <w:r w:rsidR="00930081">
        <w:rPr>
          <w:rFonts w:ascii="Times New Roman" w:hAnsi="Times New Roman" w:cs="Times New Roman"/>
          <w:sz w:val="20"/>
          <w:szCs w:val="20"/>
        </w:rPr>
        <w:t>location</w:t>
      </w:r>
      <w:proofErr w:type="spellEnd"/>
      <w:r w:rsidR="00930081">
        <w:rPr>
          <w:rFonts w:ascii="Times New Roman" w:hAnsi="Times New Roman" w:cs="Times New Roman"/>
          <w:sz w:val="20"/>
          <w:szCs w:val="20"/>
        </w:rPr>
        <w:t xml:space="preserve">, </w:t>
      </w:r>
      <w:proofErr w:type="spellStart"/>
      <w:r w:rsidR="00930081">
        <w:rPr>
          <w:rFonts w:ascii="Times New Roman" w:hAnsi="Times New Roman" w:cs="Times New Roman"/>
          <w:sz w:val="20"/>
          <w:szCs w:val="20"/>
        </w:rPr>
        <w:t>to</w:t>
      </w:r>
      <w:proofErr w:type="spellEnd"/>
      <w:r w:rsidR="00930081">
        <w:rPr>
          <w:rFonts w:ascii="Times New Roman" w:hAnsi="Times New Roman" w:cs="Times New Roman"/>
          <w:sz w:val="20"/>
          <w:szCs w:val="20"/>
        </w:rPr>
        <w:t xml:space="preserve"> be </w:t>
      </w:r>
      <w:proofErr w:type="spellStart"/>
      <w:r w:rsidR="00930081">
        <w:rPr>
          <w:rFonts w:ascii="Times New Roman" w:hAnsi="Times New Roman" w:cs="Times New Roman"/>
          <w:sz w:val="20"/>
          <w:szCs w:val="20"/>
        </w:rPr>
        <w:t>specified</w:t>
      </w:r>
      <w:proofErr w:type="spellEnd"/>
      <w:r w:rsidR="00930081">
        <w:rPr>
          <w:rFonts w:ascii="Times New Roman" w:hAnsi="Times New Roman" w:cs="Times New Roman"/>
          <w:sz w:val="20"/>
          <w:szCs w:val="20"/>
        </w:rPr>
        <w:t>)</w:t>
      </w:r>
      <w:r w:rsidR="002D1EDB">
        <w:rPr>
          <w:rFonts w:ascii="Times New Roman" w:hAnsi="Times New Roman" w:cs="Times New Roman"/>
          <w:sz w:val="20"/>
          <w:szCs w:val="20"/>
        </w:rPr>
        <w:t>: 19:00</w:t>
      </w:r>
    </w:p>
    <w:p w14:paraId="177C9A51" w14:textId="4D96293D" w:rsidR="00913B63" w:rsidRPr="00913B63" w:rsidRDefault="00913B63" w:rsidP="002D1EDB">
      <w:pPr>
        <w:pageBreakBefore/>
        <w:rPr>
          <w:rFonts w:ascii="Times New Roman" w:hAnsi="Times New Roman" w:cs="Times New Roman"/>
          <w:b/>
          <w:sz w:val="20"/>
          <w:szCs w:val="20"/>
        </w:rPr>
      </w:pPr>
      <w:proofErr w:type="spellStart"/>
      <w:r w:rsidRPr="00913B63">
        <w:rPr>
          <w:rFonts w:ascii="Times New Roman" w:hAnsi="Times New Roman" w:cs="Times New Roman"/>
          <w:b/>
          <w:sz w:val="20"/>
          <w:szCs w:val="20"/>
        </w:rPr>
        <w:lastRenderedPageBreak/>
        <w:t>April</w:t>
      </w:r>
      <w:proofErr w:type="spellEnd"/>
      <w:r w:rsidRPr="00913B63">
        <w:rPr>
          <w:rFonts w:ascii="Times New Roman" w:hAnsi="Times New Roman" w:cs="Times New Roman"/>
          <w:b/>
          <w:sz w:val="20"/>
          <w:szCs w:val="20"/>
        </w:rPr>
        <w:t xml:space="preserve"> 6 (</w:t>
      </w:r>
      <w:proofErr w:type="spellStart"/>
      <w:r w:rsidRPr="00913B63">
        <w:rPr>
          <w:rFonts w:ascii="Times New Roman" w:hAnsi="Times New Roman" w:cs="Times New Roman"/>
          <w:b/>
          <w:sz w:val="20"/>
          <w:szCs w:val="20"/>
        </w:rPr>
        <w:t>Saturday</w:t>
      </w:r>
      <w:proofErr w:type="spellEnd"/>
      <w:r w:rsidRPr="00913B63">
        <w:rPr>
          <w:rFonts w:ascii="Times New Roman" w:hAnsi="Times New Roman" w:cs="Times New Roman"/>
          <w:b/>
          <w:sz w:val="20"/>
          <w:szCs w:val="20"/>
        </w:rPr>
        <w:t>)</w:t>
      </w:r>
      <w:r w:rsidR="00C23577">
        <w:rPr>
          <w:rFonts w:ascii="Times New Roman" w:hAnsi="Times New Roman" w:cs="Times New Roman"/>
          <w:b/>
          <w:sz w:val="20"/>
          <w:szCs w:val="20"/>
        </w:rPr>
        <w:t>, 2024</w:t>
      </w:r>
    </w:p>
    <w:p w14:paraId="1EA5A81D" w14:textId="75BCF362" w:rsidR="00913B63" w:rsidRDefault="00913B63" w:rsidP="000E06CC">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6</w:t>
      </w:r>
      <w:r w:rsidR="002D1EDB">
        <w:rPr>
          <w:rFonts w:ascii="Times New Roman" w:hAnsi="Times New Roman" w:cs="Times New Roman"/>
          <w:sz w:val="20"/>
          <w:szCs w:val="20"/>
        </w:rPr>
        <w:t>: 10:00–11:0</w:t>
      </w:r>
      <w:r>
        <w:rPr>
          <w:rFonts w:ascii="Times New Roman" w:hAnsi="Times New Roman" w:cs="Times New Roman"/>
          <w:sz w:val="20"/>
          <w:szCs w:val="20"/>
        </w:rPr>
        <w:t>0</w:t>
      </w:r>
      <w:r w:rsidR="002D1EDB">
        <w:rPr>
          <w:rFonts w:ascii="Times New Roman" w:hAnsi="Times New Roman" w:cs="Times New Roman"/>
          <w:sz w:val="20"/>
          <w:szCs w:val="20"/>
        </w:rPr>
        <w:t xml:space="preserve">: The </w:t>
      </w:r>
      <w:proofErr w:type="spellStart"/>
      <w:r w:rsidR="002D1EDB">
        <w:rPr>
          <w:rFonts w:ascii="Times New Roman" w:hAnsi="Times New Roman" w:cs="Times New Roman"/>
          <w:sz w:val="20"/>
          <w:szCs w:val="20"/>
        </w:rPr>
        <w:t>Concept</w:t>
      </w:r>
      <w:proofErr w:type="spellEnd"/>
      <w:r w:rsidR="002D1EDB">
        <w:rPr>
          <w:rFonts w:ascii="Times New Roman" w:hAnsi="Times New Roman" w:cs="Times New Roman"/>
          <w:sz w:val="20"/>
          <w:szCs w:val="20"/>
        </w:rPr>
        <w:t xml:space="preserve"> of Grace.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w:t>
      </w:r>
      <w:r w:rsidR="0005591F">
        <w:rPr>
          <w:rFonts w:ascii="Times New Roman" w:hAnsi="Times New Roman" w:cs="Times New Roman"/>
          <w:sz w:val="20"/>
          <w:szCs w:val="20"/>
        </w:rPr>
        <w:t>Elisabeth Blum</w:t>
      </w:r>
    </w:p>
    <w:tbl>
      <w:tblPr>
        <w:tblStyle w:val="Rcsostblzat"/>
        <w:tblW w:w="9067" w:type="dxa"/>
        <w:tblLook w:val="04A0" w:firstRow="1" w:lastRow="0" w:firstColumn="1" w:lastColumn="0" w:noHBand="0" w:noVBand="1"/>
      </w:tblPr>
      <w:tblGrid>
        <w:gridCol w:w="1413"/>
        <w:gridCol w:w="2268"/>
        <w:gridCol w:w="5386"/>
      </w:tblGrid>
      <w:tr w:rsidR="008155D0" w:rsidRPr="00913B63" w14:paraId="266CC0EA" w14:textId="77777777" w:rsidTr="00913B63">
        <w:tc>
          <w:tcPr>
            <w:tcW w:w="1413" w:type="dxa"/>
          </w:tcPr>
          <w:p w14:paraId="7EB7C904" w14:textId="6D1F60C5" w:rsidR="008155D0" w:rsidRPr="00913B63" w:rsidRDefault="008155D0" w:rsidP="008155D0">
            <w:pPr>
              <w:rPr>
                <w:rFonts w:ascii="Times New Roman" w:hAnsi="Times New Roman" w:cs="Times New Roman"/>
                <w:sz w:val="20"/>
                <w:szCs w:val="20"/>
              </w:rPr>
            </w:pPr>
            <w:r w:rsidRPr="00913B63">
              <w:rPr>
                <w:rFonts w:ascii="Times New Roman" w:hAnsi="Times New Roman" w:cs="Times New Roman"/>
                <w:sz w:val="20"/>
                <w:szCs w:val="20"/>
              </w:rPr>
              <w:t>11.</w:t>
            </w:r>
            <w:r>
              <w:rPr>
                <w:rFonts w:ascii="Times New Roman" w:hAnsi="Times New Roman" w:cs="Times New Roman"/>
                <w:b/>
                <w:sz w:val="20"/>
                <w:szCs w:val="20"/>
              </w:rPr>
              <w:t xml:space="preserve"> </w:t>
            </w:r>
            <w:proofErr w:type="spellStart"/>
            <w:r w:rsidRPr="00913B63">
              <w:rPr>
                <w:rFonts w:ascii="Times New Roman" w:hAnsi="Times New Roman" w:cs="Times New Roman"/>
                <w:b/>
                <w:sz w:val="20"/>
                <w:szCs w:val="20"/>
              </w:rPr>
              <w:t>Keynote</w:t>
            </w:r>
            <w:proofErr w:type="spellEnd"/>
            <w:r>
              <w:rPr>
                <w:rFonts w:ascii="Times New Roman" w:hAnsi="Times New Roman" w:cs="Times New Roman"/>
                <w:sz w:val="20"/>
                <w:szCs w:val="20"/>
              </w:rPr>
              <w:t>:</w:t>
            </w:r>
          </w:p>
        </w:tc>
        <w:tc>
          <w:tcPr>
            <w:tcW w:w="2268" w:type="dxa"/>
          </w:tcPr>
          <w:p w14:paraId="6BA79D28" w14:textId="05148BB0" w:rsidR="008155D0" w:rsidRPr="00913B63" w:rsidRDefault="008155D0" w:rsidP="008155D0">
            <w:pPr>
              <w:rPr>
                <w:rFonts w:ascii="Times New Roman" w:hAnsi="Times New Roman" w:cs="Times New Roman"/>
                <w:sz w:val="20"/>
                <w:szCs w:val="20"/>
              </w:rPr>
            </w:pPr>
            <w:r w:rsidRPr="00A37FA2">
              <w:rPr>
                <w:rFonts w:ascii="Times New Roman" w:hAnsi="Times New Roman" w:cs="Times New Roman"/>
                <w:sz w:val="20"/>
                <w:szCs w:val="20"/>
              </w:rPr>
              <w:t xml:space="preserve">Aza </w:t>
            </w:r>
            <w:proofErr w:type="spellStart"/>
            <w:r w:rsidRPr="00A37FA2">
              <w:rPr>
                <w:rFonts w:ascii="Times New Roman" w:hAnsi="Times New Roman" w:cs="Times New Roman"/>
                <w:sz w:val="20"/>
                <w:szCs w:val="20"/>
              </w:rPr>
              <w:t>Goudriaan</w:t>
            </w:r>
            <w:proofErr w:type="spellEnd"/>
          </w:p>
        </w:tc>
        <w:tc>
          <w:tcPr>
            <w:tcW w:w="5386" w:type="dxa"/>
          </w:tcPr>
          <w:p w14:paraId="1844E75E" w14:textId="12915F3F" w:rsidR="008155D0" w:rsidRPr="00913B63" w:rsidRDefault="008155D0" w:rsidP="008155D0">
            <w:pPr>
              <w:rPr>
                <w:rFonts w:ascii="Times New Roman" w:hAnsi="Times New Roman" w:cs="Times New Roman"/>
                <w:i/>
                <w:sz w:val="20"/>
                <w:szCs w:val="20"/>
                <w:lang w:val="en-US"/>
              </w:rPr>
            </w:pPr>
            <w:r w:rsidRPr="00A37FA2">
              <w:rPr>
                <w:rFonts w:ascii="Times New Roman" w:hAnsi="Times New Roman" w:cs="Times New Roman"/>
                <w:i/>
                <w:sz w:val="20"/>
                <w:szCs w:val="20"/>
              </w:rPr>
              <w:t xml:space="preserve">Grace and Human </w:t>
            </w:r>
            <w:proofErr w:type="spellStart"/>
            <w:r w:rsidRPr="00A37FA2">
              <w:rPr>
                <w:rFonts w:ascii="Times New Roman" w:hAnsi="Times New Roman" w:cs="Times New Roman"/>
                <w:i/>
                <w:sz w:val="20"/>
                <w:szCs w:val="20"/>
              </w:rPr>
              <w:t>Thinking</w:t>
            </w:r>
            <w:proofErr w:type="spellEnd"/>
            <w:r w:rsidRPr="00A37FA2">
              <w:rPr>
                <w:rFonts w:ascii="Times New Roman" w:hAnsi="Times New Roman" w:cs="Times New Roman"/>
                <w:i/>
                <w:sz w:val="20"/>
                <w:szCs w:val="20"/>
              </w:rPr>
              <w:t xml:space="preserve">: The </w:t>
            </w:r>
            <w:proofErr w:type="spellStart"/>
            <w:r w:rsidRPr="00A37FA2">
              <w:rPr>
                <w:rFonts w:ascii="Times New Roman" w:hAnsi="Times New Roman" w:cs="Times New Roman"/>
                <w:i/>
                <w:sz w:val="20"/>
                <w:szCs w:val="20"/>
              </w:rPr>
              <w:t>Ability</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to</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Think</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from</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Augustine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to</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Jansenius</w:t>
            </w:r>
            <w:proofErr w:type="spellEnd"/>
          </w:p>
        </w:tc>
      </w:tr>
      <w:tr w:rsidR="008155D0" w:rsidRPr="00A37FA2" w14:paraId="14533B03" w14:textId="77777777" w:rsidTr="00913B63">
        <w:tc>
          <w:tcPr>
            <w:tcW w:w="1413" w:type="dxa"/>
          </w:tcPr>
          <w:p w14:paraId="0CAA1E58" w14:textId="6FD08E77" w:rsidR="008155D0" w:rsidRPr="00A37FA2" w:rsidRDefault="008155D0" w:rsidP="008155D0">
            <w:pPr>
              <w:rPr>
                <w:rFonts w:ascii="Times New Roman" w:hAnsi="Times New Roman" w:cs="Times New Roman"/>
                <w:sz w:val="20"/>
                <w:szCs w:val="20"/>
              </w:rPr>
            </w:pPr>
            <w:r>
              <w:rPr>
                <w:rFonts w:ascii="Times New Roman" w:hAnsi="Times New Roman" w:cs="Times New Roman"/>
                <w:sz w:val="20"/>
                <w:szCs w:val="20"/>
              </w:rPr>
              <w:t>12.</w:t>
            </w:r>
          </w:p>
        </w:tc>
        <w:tc>
          <w:tcPr>
            <w:tcW w:w="2268" w:type="dxa"/>
          </w:tcPr>
          <w:p w14:paraId="755AD774" w14:textId="790F7225" w:rsidR="008155D0" w:rsidRPr="00A37FA2" w:rsidRDefault="008155D0" w:rsidP="008155D0">
            <w:pPr>
              <w:rPr>
                <w:rFonts w:ascii="Times New Roman" w:hAnsi="Times New Roman" w:cs="Times New Roman"/>
                <w:sz w:val="20"/>
                <w:szCs w:val="20"/>
              </w:rPr>
            </w:pPr>
            <w:r w:rsidRPr="00A37FA2">
              <w:rPr>
                <w:rFonts w:ascii="Times New Roman" w:hAnsi="Times New Roman" w:cs="Times New Roman"/>
                <w:sz w:val="20"/>
                <w:szCs w:val="20"/>
              </w:rPr>
              <w:t>Gergely Hanula</w:t>
            </w:r>
            <w:r w:rsidRPr="00A37FA2">
              <w:rPr>
                <w:rFonts w:ascii="Times New Roman" w:hAnsi="Times New Roman" w:cs="Times New Roman"/>
                <w:bCs/>
                <w:i/>
                <w:sz w:val="20"/>
                <w:szCs w:val="20"/>
              </w:rPr>
              <w:t xml:space="preserve"> </w:t>
            </w:r>
          </w:p>
        </w:tc>
        <w:tc>
          <w:tcPr>
            <w:tcW w:w="5386" w:type="dxa"/>
          </w:tcPr>
          <w:p w14:paraId="390873E7" w14:textId="17CB23FA" w:rsidR="008155D0" w:rsidRPr="00A37FA2" w:rsidRDefault="008155D0" w:rsidP="008155D0">
            <w:pPr>
              <w:rPr>
                <w:rFonts w:ascii="Times New Roman" w:hAnsi="Times New Roman" w:cs="Times New Roman"/>
                <w:i/>
                <w:sz w:val="20"/>
                <w:szCs w:val="20"/>
                <w:lang w:val="en-US"/>
              </w:rPr>
            </w:pPr>
            <w:proofErr w:type="spellStart"/>
            <w:r w:rsidRPr="00A37FA2">
              <w:rPr>
                <w:rFonts w:ascii="Times New Roman" w:hAnsi="Times New Roman" w:cs="Times New Roman"/>
                <w:bCs/>
                <w:i/>
                <w:sz w:val="20"/>
                <w:szCs w:val="20"/>
              </w:rPr>
              <w:t>Chrysostom’s</w:t>
            </w:r>
            <w:proofErr w:type="spellEnd"/>
            <w:r w:rsidRPr="00A37FA2">
              <w:rPr>
                <w:rFonts w:ascii="Times New Roman" w:hAnsi="Times New Roman" w:cs="Times New Roman"/>
                <w:bCs/>
                <w:i/>
                <w:sz w:val="20"/>
                <w:szCs w:val="20"/>
              </w:rPr>
              <w:t xml:space="preserve"> </w:t>
            </w:r>
            <w:proofErr w:type="spellStart"/>
            <w:r w:rsidRPr="00A37FA2">
              <w:rPr>
                <w:rFonts w:ascii="Times New Roman" w:hAnsi="Times New Roman" w:cs="Times New Roman"/>
                <w:bCs/>
                <w:i/>
                <w:sz w:val="20"/>
                <w:szCs w:val="20"/>
              </w:rPr>
              <w:t>Teaching</w:t>
            </w:r>
            <w:proofErr w:type="spellEnd"/>
            <w:r w:rsidRPr="00A37FA2">
              <w:rPr>
                <w:rFonts w:ascii="Times New Roman" w:hAnsi="Times New Roman" w:cs="Times New Roman"/>
                <w:bCs/>
                <w:i/>
                <w:sz w:val="20"/>
                <w:szCs w:val="20"/>
              </w:rPr>
              <w:t xml:space="preserve"> </w:t>
            </w:r>
            <w:proofErr w:type="spellStart"/>
            <w:r w:rsidRPr="00A37FA2">
              <w:rPr>
                <w:rFonts w:ascii="Times New Roman" w:hAnsi="Times New Roman" w:cs="Times New Roman"/>
                <w:bCs/>
                <w:i/>
                <w:sz w:val="20"/>
                <w:szCs w:val="20"/>
              </w:rPr>
              <w:t>on</w:t>
            </w:r>
            <w:proofErr w:type="spellEnd"/>
            <w:r w:rsidRPr="00A37FA2">
              <w:rPr>
                <w:rFonts w:ascii="Times New Roman" w:hAnsi="Times New Roman" w:cs="Times New Roman"/>
                <w:bCs/>
                <w:i/>
                <w:sz w:val="20"/>
                <w:szCs w:val="20"/>
              </w:rPr>
              <w:t xml:space="preserve"> Grace</w:t>
            </w:r>
          </w:p>
        </w:tc>
      </w:tr>
    </w:tbl>
    <w:p w14:paraId="71297093" w14:textId="4E238194" w:rsidR="002D1EDB" w:rsidRDefault="002D1EDB" w:rsidP="00913B63">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11:00–11:10</w:t>
      </w:r>
    </w:p>
    <w:p w14:paraId="3C90FEB4" w14:textId="363EE851" w:rsidR="000E06CC" w:rsidRDefault="00913B63" w:rsidP="00913B63">
      <w:pPr>
        <w:rPr>
          <w:rFonts w:ascii="Times New Roman" w:hAnsi="Times New Roman" w:cs="Times New Roman"/>
          <w:sz w:val="20"/>
          <w:szCs w:val="20"/>
        </w:rPr>
      </w:pPr>
      <w:proofErr w:type="spellStart"/>
      <w:r>
        <w:rPr>
          <w:rFonts w:ascii="Times New Roman" w:hAnsi="Times New Roman" w:cs="Times New Roman"/>
          <w:sz w:val="20"/>
          <w:szCs w:val="20"/>
        </w:rPr>
        <w:t>Coffee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break</w:t>
      </w:r>
      <w:proofErr w:type="spellEnd"/>
      <w:r w:rsidR="002D1EDB">
        <w:rPr>
          <w:rFonts w:ascii="Times New Roman" w:hAnsi="Times New Roman" w:cs="Times New Roman"/>
          <w:sz w:val="20"/>
          <w:szCs w:val="20"/>
        </w:rPr>
        <w:t>: 11:10–11:30</w:t>
      </w:r>
    </w:p>
    <w:p w14:paraId="7CAF7A8B" w14:textId="1BA85182" w:rsidR="00913B63" w:rsidRPr="00A37FA2" w:rsidRDefault="00913B63" w:rsidP="002D1EDB">
      <w:pPr>
        <w:keepNext/>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7</w:t>
      </w:r>
      <w:r>
        <w:rPr>
          <w:rFonts w:ascii="Times New Roman" w:hAnsi="Times New Roman" w:cs="Times New Roman"/>
          <w:sz w:val="20"/>
          <w:szCs w:val="20"/>
        </w:rPr>
        <w:t xml:space="preserve">: </w:t>
      </w:r>
      <w:r w:rsidR="002D1EDB">
        <w:rPr>
          <w:rFonts w:ascii="Times New Roman" w:hAnsi="Times New Roman" w:cs="Times New Roman"/>
          <w:sz w:val="20"/>
          <w:szCs w:val="20"/>
        </w:rPr>
        <w:t xml:space="preserve"> 11:30–12:10: </w:t>
      </w:r>
      <w:proofErr w:type="spellStart"/>
      <w:r w:rsidR="002D1EDB">
        <w:rPr>
          <w:rFonts w:ascii="Times New Roman" w:hAnsi="Times New Roman" w:cs="Times New Roman"/>
          <w:sz w:val="20"/>
          <w:szCs w:val="20"/>
        </w:rPr>
        <w:t>Anthropological</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Perspectives</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w:t>
      </w:r>
      <w:r w:rsidR="0005591F">
        <w:rPr>
          <w:rFonts w:ascii="Times New Roman" w:hAnsi="Times New Roman" w:cs="Times New Roman"/>
          <w:sz w:val="20"/>
          <w:szCs w:val="20"/>
        </w:rPr>
        <w:t>Paul Richard Blum</w:t>
      </w:r>
    </w:p>
    <w:tbl>
      <w:tblPr>
        <w:tblStyle w:val="Rcsostblzat"/>
        <w:tblW w:w="0" w:type="auto"/>
        <w:tblLook w:val="04A0" w:firstRow="1" w:lastRow="0" w:firstColumn="1" w:lastColumn="0" w:noHBand="0" w:noVBand="1"/>
      </w:tblPr>
      <w:tblGrid>
        <w:gridCol w:w="1413"/>
        <w:gridCol w:w="1843"/>
        <w:gridCol w:w="5806"/>
      </w:tblGrid>
      <w:tr w:rsidR="0002395C" w14:paraId="1D269E78" w14:textId="77777777" w:rsidTr="00913B63">
        <w:tc>
          <w:tcPr>
            <w:tcW w:w="1413" w:type="dxa"/>
          </w:tcPr>
          <w:p w14:paraId="18854F86" w14:textId="4A80FAA3" w:rsidR="0002395C" w:rsidRDefault="0002395C" w:rsidP="002D1EDB">
            <w:pPr>
              <w:keepNext/>
              <w:rPr>
                <w:rFonts w:ascii="Times New Roman" w:hAnsi="Times New Roman" w:cs="Times New Roman"/>
                <w:sz w:val="20"/>
                <w:szCs w:val="20"/>
              </w:rPr>
            </w:pPr>
            <w:r>
              <w:rPr>
                <w:rFonts w:ascii="Times New Roman" w:hAnsi="Times New Roman" w:cs="Times New Roman"/>
                <w:sz w:val="20"/>
                <w:szCs w:val="20"/>
              </w:rPr>
              <w:t>13.</w:t>
            </w:r>
          </w:p>
        </w:tc>
        <w:tc>
          <w:tcPr>
            <w:tcW w:w="1843" w:type="dxa"/>
          </w:tcPr>
          <w:p w14:paraId="4D4895C1" w14:textId="6F85C9DD" w:rsidR="0002395C" w:rsidRDefault="0002395C" w:rsidP="002D1EDB">
            <w:pPr>
              <w:keepNext/>
              <w:rPr>
                <w:rFonts w:ascii="Times New Roman" w:hAnsi="Times New Roman" w:cs="Times New Roman"/>
                <w:sz w:val="20"/>
                <w:szCs w:val="20"/>
              </w:rPr>
            </w:pPr>
            <w:r w:rsidRPr="00A37FA2">
              <w:rPr>
                <w:rFonts w:ascii="Times New Roman" w:eastAsia="Times New Roman" w:hAnsi="Times New Roman" w:cs="Times New Roman"/>
                <w:sz w:val="20"/>
                <w:szCs w:val="20"/>
                <w:bdr w:val="none" w:sz="0" w:space="0" w:color="auto" w:frame="1"/>
                <w:shd w:val="clear" w:color="auto" w:fill="FFFFFF"/>
                <w:lang w:eastAsia="hu-HU"/>
              </w:rPr>
              <w:t xml:space="preserve">Márton </w:t>
            </w:r>
            <w:proofErr w:type="spellStart"/>
            <w:r w:rsidRPr="00A37FA2">
              <w:rPr>
                <w:rFonts w:ascii="Times New Roman" w:eastAsia="Times New Roman" w:hAnsi="Times New Roman" w:cs="Times New Roman"/>
                <w:sz w:val="20"/>
                <w:szCs w:val="20"/>
                <w:bdr w:val="none" w:sz="0" w:space="0" w:color="auto" w:frame="1"/>
                <w:shd w:val="clear" w:color="auto" w:fill="FFFFFF"/>
                <w:lang w:eastAsia="hu-HU"/>
              </w:rPr>
              <w:t>Hoványi</w:t>
            </w:r>
            <w:proofErr w:type="spellEnd"/>
          </w:p>
        </w:tc>
        <w:tc>
          <w:tcPr>
            <w:tcW w:w="5806" w:type="dxa"/>
          </w:tcPr>
          <w:p w14:paraId="74A5F14A" w14:textId="5712653C" w:rsidR="0002395C" w:rsidRDefault="0002395C" w:rsidP="002D1EDB">
            <w:pPr>
              <w:keepNext/>
              <w:rPr>
                <w:rFonts w:ascii="Times New Roman" w:hAnsi="Times New Roman" w:cs="Times New Roman"/>
                <w:sz w:val="20"/>
                <w:szCs w:val="20"/>
              </w:rPr>
            </w:pPr>
            <w:r w:rsidRPr="00A37FA2">
              <w:rPr>
                <w:rFonts w:ascii="Times New Roman" w:eastAsia="Times New Roman" w:hAnsi="Times New Roman" w:cs="Times New Roman"/>
                <w:bCs/>
                <w:i/>
                <w:sz w:val="20"/>
                <w:szCs w:val="20"/>
                <w:bdr w:val="none" w:sz="0" w:space="0" w:color="auto" w:frame="1"/>
                <w:shd w:val="clear" w:color="auto" w:fill="FFFFFF"/>
                <w:lang w:eastAsia="hu-HU"/>
              </w:rPr>
              <w:t xml:space="preserve">The </w:t>
            </w:r>
            <w:proofErr w:type="spellStart"/>
            <w:r w:rsidRPr="00A37FA2">
              <w:rPr>
                <w:rFonts w:ascii="Times New Roman" w:eastAsia="Times New Roman" w:hAnsi="Times New Roman" w:cs="Times New Roman"/>
                <w:bCs/>
                <w:i/>
                <w:sz w:val="20"/>
                <w:szCs w:val="20"/>
                <w:bdr w:val="none" w:sz="0" w:space="0" w:color="auto" w:frame="1"/>
                <w:shd w:val="clear" w:color="auto" w:fill="FFFFFF"/>
                <w:lang w:eastAsia="hu-HU"/>
              </w:rPr>
              <w:t>Theological</w:t>
            </w:r>
            <w:proofErr w:type="spellEnd"/>
            <w:r w:rsidRPr="00A37FA2">
              <w:rPr>
                <w:rFonts w:ascii="Times New Roman" w:eastAsia="Times New Roman" w:hAnsi="Times New Roman" w:cs="Times New Roman"/>
                <w:bCs/>
                <w:i/>
                <w:sz w:val="20"/>
                <w:szCs w:val="20"/>
                <w:bdr w:val="none" w:sz="0" w:space="0" w:color="auto" w:frame="1"/>
                <w:shd w:val="clear" w:color="auto" w:fill="FFFFFF"/>
                <w:lang w:eastAsia="hu-HU"/>
              </w:rPr>
              <w:t xml:space="preserve"> </w:t>
            </w:r>
            <w:proofErr w:type="spellStart"/>
            <w:r w:rsidRPr="00A37FA2">
              <w:rPr>
                <w:rFonts w:ascii="Times New Roman" w:eastAsia="Times New Roman" w:hAnsi="Times New Roman" w:cs="Times New Roman"/>
                <w:bCs/>
                <w:i/>
                <w:sz w:val="20"/>
                <w:szCs w:val="20"/>
                <w:bdr w:val="none" w:sz="0" w:space="0" w:color="auto" w:frame="1"/>
                <w:shd w:val="clear" w:color="auto" w:fill="FFFFFF"/>
                <w:lang w:eastAsia="hu-HU"/>
              </w:rPr>
              <w:t>Correlation</w:t>
            </w:r>
            <w:proofErr w:type="spellEnd"/>
            <w:r w:rsidRPr="00A37FA2">
              <w:rPr>
                <w:rFonts w:ascii="Times New Roman" w:eastAsia="Times New Roman" w:hAnsi="Times New Roman" w:cs="Times New Roman"/>
                <w:bCs/>
                <w:i/>
                <w:sz w:val="20"/>
                <w:szCs w:val="20"/>
                <w:bdr w:val="none" w:sz="0" w:space="0" w:color="auto" w:frame="1"/>
                <w:shd w:val="clear" w:color="auto" w:fill="FFFFFF"/>
                <w:lang w:eastAsia="hu-HU"/>
              </w:rPr>
              <w:t xml:space="preserve"> </w:t>
            </w:r>
            <w:proofErr w:type="spellStart"/>
            <w:r w:rsidRPr="00A37FA2">
              <w:rPr>
                <w:rFonts w:ascii="Times New Roman" w:eastAsia="Times New Roman" w:hAnsi="Times New Roman" w:cs="Times New Roman"/>
                <w:bCs/>
                <w:i/>
                <w:sz w:val="20"/>
                <w:szCs w:val="20"/>
                <w:bdr w:val="none" w:sz="0" w:space="0" w:color="auto" w:frame="1"/>
                <w:shd w:val="clear" w:color="auto" w:fill="FFFFFF"/>
                <w:lang w:eastAsia="hu-HU"/>
              </w:rPr>
              <w:t>between</w:t>
            </w:r>
            <w:proofErr w:type="spellEnd"/>
            <w:r w:rsidRPr="00A37FA2">
              <w:rPr>
                <w:rFonts w:ascii="Times New Roman" w:eastAsia="Times New Roman" w:hAnsi="Times New Roman" w:cs="Times New Roman"/>
                <w:bCs/>
                <w:i/>
                <w:sz w:val="20"/>
                <w:szCs w:val="20"/>
                <w:bdr w:val="none" w:sz="0" w:space="0" w:color="auto" w:frame="1"/>
                <w:shd w:val="clear" w:color="auto" w:fill="FFFFFF"/>
                <w:lang w:eastAsia="hu-HU"/>
              </w:rPr>
              <w:t xml:space="preserve"> Grace and </w:t>
            </w:r>
            <w:proofErr w:type="spellStart"/>
            <w:r w:rsidRPr="00A37FA2">
              <w:rPr>
                <w:rFonts w:ascii="Times New Roman" w:eastAsia="Times New Roman" w:hAnsi="Times New Roman" w:cs="Times New Roman"/>
                <w:bCs/>
                <w:i/>
                <w:sz w:val="20"/>
                <w:szCs w:val="20"/>
                <w:bdr w:val="none" w:sz="0" w:space="0" w:color="auto" w:frame="1"/>
                <w:shd w:val="clear" w:color="auto" w:fill="FFFFFF"/>
                <w:lang w:eastAsia="hu-HU"/>
              </w:rPr>
              <w:t>Desire</w:t>
            </w:r>
            <w:proofErr w:type="spellEnd"/>
          </w:p>
        </w:tc>
      </w:tr>
      <w:tr w:rsidR="0002395C" w14:paraId="258BC5BA" w14:textId="77777777" w:rsidTr="00913B63">
        <w:tc>
          <w:tcPr>
            <w:tcW w:w="1413" w:type="dxa"/>
          </w:tcPr>
          <w:p w14:paraId="6D9A1B5C" w14:textId="40A2C01F" w:rsidR="0002395C" w:rsidRDefault="0002395C" w:rsidP="0002395C">
            <w:pPr>
              <w:rPr>
                <w:rFonts w:ascii="Times New Roman" w:hAnsi="Times New Roman" w:cs="Times New Roman"/>
                <w:sz w:val="20"/>
                <w:szCs w:val="20"/>
              </w:rPr>
            </w:pPr>
            <w:r>
              <w:rPr>
                <w:rFonts w:ascii="Times New Roman" w:hAnsi="Times New Roman" w:cs="Times New Roman"/>
                <w:sz w:val="20"/>
                <w:szCs w:val="20"/>
              </w:rPr>
              <w:t>14.</w:t>
            </w:r>
          </w:p>
        </w:tc>
        <w:tc>
          <w:tcPr>
            <w:tcW w:w="1843" w:type="dxa"/>
          </w:tcPr>
          <w:p w14:paraId="4C189A59" w14:textId="7B4A322A" w:rsidR="0002395C" w:rsidRDefault="0002395C" w:rsidP="0002395C">
            <w:pPr>
              <w:rPr>
                <w:rFonts w:ascii="Times New Roman" w:hAnsi="Times New Roman" w:cs="Times New Roman"/>
                <w:sz w:val="20"/>
                <w:szCs w:val="20"/>
              </w:rPr>
            </w:pPr>
            <w:r w:rsidRPr="00A37FA2">
              <w:rPr>
                <w:rFonts w:ascii="Times New Roman" w:hAnsi="Times New Roman" w:cs="Times New Roman"/>
                <w:sz w:val="20"/>
                <w:szCs w:val="20"/>
              </w:rPr>
              <w:t xml:space="preserve">Matthew </w:t>
            </w:r>
            <w:r w:rsidRPr="002D1EDB">
              <w:rPr>
                <w:rFonts w:ascii="Times New Roman" w:hAnsi="Times New Roman" w:cs="Times New Roman"/>
                <w:sz w:val="20"/>
                <w:szCs w:val="20"/>
              </w:rPr>
              <w:t>Dre</w:t>
            </w:r>
            <w:r w:rsidR="002D1EDB" w:rsidRPr="002D1EDB">
              <w:rPr>
                <w:rFonts w:ascii="Times New Roman" w:hAnsi="Times New Roman" w:cs="Times New Roman"/>
                <w:sz w:val="20"/>
                <w:szCs w:val="20"/>
              </w:rPr>
              <w:t>v</w:t>
            </w:r>
            <w:r w:rsidRPr="002D1EDB">
              <w:rPr>
                <w:rFonts w:ascii="Times New Roman" w:hAnsi="Times New Roman" w:cs="Times New Roman"/>
                <w:sz w:val="20"/>
                <w:szCs w:val="20"/>
              </w:rPr>
              <w:t>er</w:t>
            </w:r>
          </w:p>
        </w:tc>
        <w:tc>
          <w:tcPr>
            <w:tcW w:w="5806" w:type="dxa"/>
          </w:tcPr>
          <w:p w14:paraId="66E620F8" w14:textId="3FD81542" w:rsidR="0002395C" w:rsidRDefault="0002395C" w:rsidP="0002395C">
            <w:pPr>
              <w:rPr>
                <w:rFonts w:ascii="Times New Roman" w:hAnsi="Times New Roman" w:cs="Times New Roman"/>
                <w:sz w:val="20"/>
                <w:szCs w:val="20"/>
              </w:rPr>
            </w:pPr>
            <w:r w:rsidRPr="00A37FA2">
              <w:rPr>
                <w:rFonts w:ascii="Times New Roman" w:hAnsi="Times New Roman" w:cs="Times New Roman"/>
                <w:i/>
                <w:sz w:val="20"/>
                <w:szCs w:val="20"/>
              </w:rPr>
              <w:t>Re-</w:t>
            </w:r>
            <w:proofErr w:type="spellStart"/>
            <w:r w:rsidRPr="00A37FA2">
              <w:rPr>
                <w:rFonts w:ascii="Times New Roman" w:hAnsi="Times New Roman" w:cs="Times New Roman"/>
                <w:i/>
                <w:sz w:val="20"/>
                <w:szCs w:val="20"/>
              </w:rPr>
              <w:t>entangling</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Augustine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Augustine</w:t>
            </w:r>
            <w:proofErr w:type="spellEnd"/>
            <w:r w:rsidRPr="00A37FA2">
              <w:rPr>
                <w:rFonts w:ascii="Times New Roman" w:hAnsi="Times New Roman" w:cs="Times New Roman"/>
                <w:i/>
                <w:sz w:val="20"/>
                <w:szCs w:val="20"/>
              </w:rPr>
              <w:t xml:space="preserve"> and Calvin </w:t>
            </w:r>
            <w:proofErr w:type="spellStart"/>
            <w:r w:rsidRPr="00A37FA2">
              <w:rPr>
                <w:rFonts w:ascii="Times New Roman" w:hAnsi="Times New Roman" w:cs="Times New Roman"/>
                <w:i/>
                <w:sz w:val="20"/>
                <w:szCs w:val="20"/>
              </w:rPr>
              <w:t>on</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the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Divine</w:t>
            </w:r>
            <w:proofErr w:type="spellEnd"/>
            <w:r w:rsidRPr="00A37FA2">
              <w:rPr>
                <w:rFonts w:ascii="Times New Roman" w:hAnsi="Times New Roman" w:cs="Times New Roman"/>
                <w:i/>
                <w:sz w:val="20"/>
                <w:szCs w:val="20"/>
              </w:rPr>
              <w:t xml:space="preserve"> Image</w:t>
            </w:r>
          </w:p>
        </w:tc>
      </w:tr>
    </w:tbl>
    <w:p w14:paraId="2A42FC67" w14:textId="34F09D70" w:rsidR="002D1EDB" w:rsidRDefault="002D1EDB" w:rsidP="00913B63">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12:10–12:20</w:t>
      </w:r>
    </w:p>
    <w:p w14:paraId="376BC6D9" w14:textId="7A4EF6E9" w:rsidR="00913B63" w:rsidRDefault="002D1EDB" w:rsidP="00913B63">
      <w:pPr>
        <w:rPr>
          <w:rFonts w:ascii="Times New Roman" w:hAnsi="Times New Roman" w:cs="Times New Roman"/>
          <w:sz w:val="20"/>
          <w:szCs w:val="20"/>
        </w:rPr>
      </w:pPr>
      <w:proofErr w:type="spellStart"/>
      <w:r>
        <w:rPr>
          <w:rFonts w:ascii="Times New Roman" w:hAnsi="Times New Roman" w:cs="Times New Roman"/>
          <w:sz w:val="20"/>
          <w:szCs w:val="20"/>
        </w:rPr>
        <w:t>Lunch</w:t>
      </w:r>
      <w:proofErr w:type="spellEnd"/>
      <w:r w:rsidR="00913B63">
        <w:rPr>
          <w:rFonts w:ascii="Times New Roman" w:hAnsi="Times New Roman" w:cs="Times New Roman"/>
          <w:sz w:val="20"/>
          <w:szCs w:val="20"/>
        </w:rPr>
        <w:t xml:space="preserve"> </w:t>
      </w:r>
      <w:proofErr w:type="spellStart"/>
      <w:r w:rsidR="00913B63">
        <w:rPr>
          <w:rFonts w:ascii="Times New Roman" w:hAnsi="Times New Roman" w:cs="Times New Roman"/>
          <w:sz w:val="20"/>
          <w:szCs w:val="20"/>
        </w:rPr>
        <w:t>break</w:t>
      </w:r>
      <w:proofErr w:type="spellEnd"/>
      <w:r w:rsidR="00C23577">
        <w:rPr>
          <w:rFonts w:ascii="Times New Roman" w:hAnsi="Times New Roman" w:cs="Times New Roman"/>
          <w:sz w:val="20"/>
          <w:szCs w:val="20"/>
        </w:rPr>
        <w:t xml:space="preserve"> </w:t>
      </w:r>
      <w:r w:rsidR="00C23577">
        <w:rPr>
          <w:rFonts w:ascii="Times New Roman" w:hAnsi="Times New Roman" w:cs="Times New Roman"/>
          <w:i/>
          <w:iCs/>
          <w:sz w:val="20"/>
          <w:szCs w:val="20"/>
        </w:rPr>
        <w:t>in situ</w:t>
      </w:r>
      <w:r>
        <w:rPr>
          <w:rFonts w:ascii="Times New Roman" w:hAnsi="Times New Roman" w:cs="Times New Roman"/>
          <w:sz w:val="20"/>
          <w:szCs w:val="20"/>
        </w:rPr>
        <w:t>: 12:20–14:00</w:t>
      </w:r>
    </w:p>
    <w:p w14:paraId="11D9BDAE" w14:textId="30E026DA" w:rsidR="00913B63" w:rsidRPr="00A37FA2" w:rsidRDefault="00913B63" w:rsidP="00913B63">
      <w:pPr>
        <w:keepNext/>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8</w:t>
      </w:r>
      <w:r>
        <w:rPr>
          <w:rFonts w:ascii="Times New Roman" w:hAnsi="Times New Roman" w:cs="Times New Roman"/>
          <w:sz w:val="20"/>
          <w:szCs w:val="20"/>
        </w:rPr>
        <w:t xml:space="preserve">: </w:t>
      </w:r>
      <w:r w:rsidR="002D1EDB">
        <w:rPr>
          <w:rFonts w:ascii="Times New Roman" w:hAnsi="Times New Roman" w:cs="Times New Roman"/>
          <w:sz w:val="20"/>
          <w:szCs w:val="20"/>
        </w:rPr>
        <w:t xml:space="preserve">14:00–14:40: </w:t>
      </w:r>
      <w:proofErr w:type="spellStart"/>
      <w:r w:rsidR="002D1EDB">
        <w:rPr>
          <w:rFonts w:ascii="Times New Roman" w:hAnsi="Times New Roman" w:cs="Times New Roman"/>
          <w:sz w:val="20"/>
          <w:szCs w:val="20"/>
        </w:rPr>
        <w:t>Patristicity</w:t>
      </w:r>
      <w:proofErr w:type="spellEnd"/>
      <w:r w:rsidR="002D1EDB">
        <w:rPr>
          <w:rFonts w:ascii="Times New Roman" w:hAnsi="Times New Roman" w:cs="Times New Roman"/>
          <w:sz w:val="20"/>
          <w:szCs w:val="20"/>
        </w:rPr>
        <w:t xml:space="preserve"> in </w:t>
      </w:r>
      <w:proofErr w:type="spellStart"/>
      <w:r w:rsidR="002D1EDB">
        <w:rPr>
          <w:rFonts w:ascii="Times New Roman" w:hAnsi="Times New Roman" w:cs="Times New Roman"/>
          <w:sz w:val="20"/>
          <w:szCs w:val="20"/>
        </w:rPr>
        <w:t>Early</w:t>
      </w:r>
      <w:proofErr w:type="spellEnd"/>
      <w:r w:rsidR="002D1EDB">
        <w:rPr>
          <w:rFonts w:ascii="Times New Roman" w:hAnsi="Times New Roman" w:cs="Times New Roman"/>
          <w:sz w:val="20"/>
          <w:szCs w:val="20"/>
        </w:rPr>
        <w:t xml:space="preserve"> Modern </w:t>
      </w:r>
      <w:proofErr w:type="spellStart"/>
      <w:r w:rsidR="002D1EDB">
        <w:rPr>
          <w:rFonts w:ascii="Times New Roman" w:hAnsi="Times New Roman" w:cs="Times New Roman"/>
          <w:sz w:val="20"/>
          <w:szCs w:val="20"/>
        </w:rPr>
        <w:t>Thinking</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w:t>
      </w:r>
      <w:r w:rsidR="0005591F" w:rsidRPr="00A37FA2">
        <w:rPr>
          <w:rFonts w:ascii="Times New Roman" w:hAnsi="Times New Roman" w:cs="Times New Roman"/>
          <w:sz w:val="20"/>
          <w:szCs w:val="20"/>
        </w:rPr>
        <w:t xml:space="preserve">Aza </w:t>
      </w:r>
      <w:proofErr w:type="spellStart"/>
      <w:r w:rsidR="0005591F" w:rsidRPr="00A37FA2">
        <w:rPr>
          <w:rFonts w:ascii="Times New Roman" w:hAnsi="Times New Roman" w:cs="Times New Roman"/>
          <w:sz w:val="20"/>
          <w:szCs w:val="20"/>
        </w:rPr>
        <w:t>Goudriaan</w:t>
      </w:r>
      <w:proofErr w:type="spellEnd"/>
    </w:p>
    <w:tbl>
      <w:tblPr>
        <w:tblStyle w:val="Rcsostblzat"/>
        <w:tblW w:w="0" w:type="auto"/>
        <w:tblLook w:val="04A0" w:firstRow="1" w:lastRow="0" w:firstColumn="1" w:lastColumn="0" w:noHBand="0" w:noVBand="1"/>
      </w:tblPr>
      <w:tblGrid>
        <w:gridCol w:w="1413"/>
        <w:gridCol w:w="1843"/>
        <w:gridCol w:w="5806"/>
      </w:tblGrid>
      <w:tr w:rsidR="008155D0" w14:paraId="73AF312A" w14:textId="77777777" w:rsidTr="00913B63">
        <w:tc>
          <w:tcPr>
            <w:tcW w:w="1413" w:type="dxa"/>
          </w:tcPr>
          <w:p w14:paraId="0F5FE718" w14:textId="2A594405" w:rsidR="008155D0" w:rsidRDefault="008155D0" w:rsidP="008155D0">
            <w:pPr>
              <w:keepNext/>
              <w:rPr>
                <w:rFonts w:ascii="Times New Roman" w:hAnsi="Times New Roman" w:cs="Times New Roman"/>
                <w:sz w:val="20"/>
                <w:szCs w:val="20"/>
              </w:rPr>
            </w:pPr>
            <w:r>
              <w:rPr>
                <w:rFonts w:ascii="Times New Roman" w:hAnsi="Times New Roman" w:cs="Times New Roman"/>
                <w:sz w:val="20"/>
                <w:szCs w:val="20"/>
              </w:rPr>
              <w:t>15.</w:t>
            </w:r>
          </w:p>
        </w:tc>
        <w:tc>
          <w:tcPr>
            <w:tcW w:w="1843" w:type="dxa"/>
          </w:tcPr>
          <w:p w14:paraId="6D314222" w14:textId="000401CC" w:rsidR="008155D0" w:rsidRDefault="008155D0" w:rsidP="008155D0">
            <w:pPr>
              <w:keepNext/>
              <w:rPr>
                <w:rFonts w:ascii="Times New Roman" w:hAnsi="Times New Roman" w:cs="Times New Roman"/>
                <w:sz w:val="20"/>
                <w:szCs w:val="20"/>
              </w:rPr>
            </w:pPr>
            <w:r w:rsidRPr="00A37FA2">
              <w:rPr>
                <w:rFonts w:ascii="Times New Roman" w:hAnsi="Times New Roman" w:cs="Times New Roman"/>
                <w:sz w:val="20"/>
                <w:szCs w:val="20"/>
              </w:rPr>
              <w:t>X</w:t>
            </w:r>
            <w:r w:rsidRPr="00A37FA2">
              <w:rPr>
                <w:rFonts w:ascii="Times New Roman" w:hAnsi="Times New Roman" w:cs="Times New Roman"/>
                <w:sz w:val="20"/>
                <w:szCs w:val="20"/>
                <w:lang w:val="nl-NL"/>
              </w:rPr>
              <w:t>avier Philippart</w:t>
            </w:r>
          </w:p>
        </w:tc>
        <w:tc>
          <w:tcPr>
            <w:tcW w:w="5806" w:type="dxa"/>
          </w:tcPr>
          <w:p w14:paraId="15C2F7F5" w14:textId="363FD45D" w:rsidR="008155D0" w:rsidRDefault="008155D0" w:rsidP="008155D0">
            <w:pPr>
              <w:keepNext/>
              <w:rPr>
                <w:rFonts w:ascii="Times New Roman" w:hAnsi="Times New Roman" w:cs="Times New Roman"/>
                <w:sz w:val="20"/>
                <w:szCs w:val="20"/>
              </w:rPr>
            </w:pPr>
            <w:r w:rsidRPr="00A37FA2">
              <w:rPr>
                <w:rFonts w:ascii="Times New Roman" w:hAnsi="Times New Roman" w:cs="Times New Roman"/>
                <w:i/>
                <w:sz w:val="20"/>
                <w:szCs w:val="20"/>
                <w:lang w:val="en-US"/>
              </w:rPr>
              <w:t xml:space="preserve">Calvin in Conversation with Origen: References to Origen on Grace in John Calvin’s </w:t>
            </w:r>
            <w:r w:rsidRPr="00621567">
              <w:rPr>
                <w:rFonts w:ascii="Times New Roman" w:hAnsi="Times New Roman" w:cs="Times New Roman"/>
                <w:iCs/>
                <w:sz w:val="20"/>
                <w:szCs w:val="20"/>
                <w:lang w:val="en-US"/>
              </w:rPr>
              <w:t>Institutes</w:t>
            </w:r>
            <w:r w:rsidRPr="00A37FA2">
              <w:rPr>
                <w:rFonts w:ascii="Times New Roman" w:hAnsi="Times New Roman" w:cs="Times New Roman"/>
                <w:i/>
                <w:sz w:val="20"/>
                <w:szCs w:val="20"/>
                <w:lang w:val="en-US"/>
              </w:rPr>
              <w:t xml:space="preserve"> (1559–1560)</w:t>
            </w:r>
          </w:p>
        </w:tc>
      </w:tr>
      <w:tr w:rsidR="008155D0" w14:paraId="65D67675" w14:textId="77777777" w:rsidTr="00913B63">
        <w:tc>
          <w:tcPr>
            <w:tcW w:w="1413" w:type="dxa"/>
          </w:tcPr>
          <w:p w14:paraId="22FE1D2F" w14:textId="12C1F19E" w:rsidR="008155D0" w:rsidRDefault="008155D0" w:rsidP="008155D0">
            <w:pPr>
              <w:rPr>
                <w:rFonts w:ascii="Times New Roman" w:hAnsi="Times New Roman" w:cs="Times New Roman"/>
                <w:sz w:val="20"/>
                <w:szCs w:val="20"/>
              </w:rPr>
            </w:pPr>
            <w:r>
              <w:rPr>
                <w:rFonts w:ascii="Times New Roman" w:hAnsi="Times New Roman" w:cs="Times New Roman"/>
                <w:sz w:val="20"/>
                <w:szCs w:val="20"/>
              </w:rPr>
              <w:t>16.</w:t>
            </w:r>
          </w:p>
        </w:tc>
        <w:tc>
          <w:tcPr>
            <w:tcW w:w="1843" w:type="dxa"/>
          </w:tcPr>
          <w:p w14:paraId="09B2508C" w14:textId="4C410F21" w:rsidR="008155D0" w:rsidRDefault="008155D0" w:rsidP="008155D0">
            <w:pPr>
              <w:rPr>
                <w:rFonts w:ascii="Times New Roman" w:hAnsi="Times New Roman" w:cs="Times New Roman"/>
                <w:sz w:val="20"/>
                <w:szCs w:val="20"/>
              </w:rPr>
            </w:pPr>
            <w:r w:rsidRPr="00A37FA2">
              <w:rPr>
                <w:rFonts w:ascii="Times New Roman" w:eastAsia="Times New Roman" w:hAnsi="Times New Roman" w:cs="Times New Roman"/>
                <w:sz w:val="20"/>
                <w:szCs w:val="20"/>
                <w:lang w:eastAsia="hu-HU"/>
              </w:rPr>
              <w:t>Andreas Bergman</w:t>
            </w:r>
          </w:p>
        </w:tc>
        <w:tc>
          <w:tcPr>
            <w:tcW w:w="5806" w:type="dxa"/>
          </w:tcPr>
          <w:p w14:paraId="18C8AE61" w14:textId="34462CE2" w:rsidR="008155D0" w:rsidRDefault="008155D0" w:rsidP="008155D0">
            <w:pPr>
              <w:rPr>
                <w:rFonts w:ascii="Times New Roman" w:hAnsi="Times New Roman" w:cs="Times New Roman"/>
                <w:sz w:val="20"/>
                <w:szCs w:val="20"/>
              </w:rPr>
            </w:pPr>
            <w:r w:rsidRPr="00A37FA2">
              <w:rPr>
                <w:rFonts w:ascii="Times New Roman" w:eastAsia="Times New Roman" w:hAnsi="Times New Roman" w:cs="Times New Roman"/>
                <w:bCs/>
                <w:i/>
                <w:sz w:val="20"/>
                <w:szCs w:val="20"/>
                <w:lang w:val="en-US" w:eastAsia="hu-HU"/>
              </w:rPr>
              <w:t xml:space="preserve">Church Fathers as Proto-Lutherans: Martin Chemnitz’s Case for the </w:t>
            </w:r>
            <w:proofErr w:type="spellStart"/>
            <w:r w:rsidRPr="00A37FA2">
              <w:rPr>
                <w:rFonts w:ascii="Times New Roman" w:eastAsia="Times New Roman" w:hAnsi="Times New Roman" w:cs="Times New Roman"/>
                <w:bCs/>
                <w:i/>
                <w:sz w:val="20"/>
                <w:szCs w:val="20"/>
                <w:lang w:val="en-US" w:eastAsia="hu-HU"/>
              </w:rPr>
              <w:t>Patristicity</w:t>
            </w:r>
            <w:proofErr w:type="spellEnd"/>
            <w:r w:rsidRPr="00A37FA2">
              <w:rPr>
                <w:rFonts w:ascii="Times New Roman" w:eastAsia="Times New Roman" w:hAnsi="Times New Roman" w:cs="Times New Roman"/>
                <w:bCs/>
                <w:i/>
                <w:sz w:val="20"/>
                <w:szCs w:val="20"/>
                <w:lang w:val="en-US" w:eastAsia="hu-HU"/>
              </w:rPr>
              <w:t xml:space="preserve"> of Lutheran Soteriology</w:t>
            </w:r>
          </w:p>
        </w:tc>
      </w:tr>
    </w:tbl>
    <w:p w14:paraId="4E56E33D" w14:textId="4D728BB2" w:rsidR="002D1EDB" w:rsidRDefault="002D1EDB" w:rsidP="00913B63">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14:40–14:50</w:t>
      </w:r>
    </w:p>
    <w:p w14:paraId="4AB4299E" w14:textId="5F4091E9" w:rsidR="00913B63" w:rsidRDefault="00913B63" w:rsidP="00913B63">
      <w:pPr>
        <w:rPr>
          <w:rFonts w:ascii="Times New Roman" w:hAnsi="Times New Roman" w:cs="Times New Roman"/>
          <w:sz w:val="20"/>
          <w:szCs w:val="20"/>
        </w:rPr>
      </w:pPr>
      <w:proofErr w:type="spellStart"/>
      <w:r>
        <w:rPr>
          <w:rFonts w:ascii="Times New Roman" w:hAnsi="Times New Roman" w:cs="Times New Roman"/>
          <w:sz w:val="20"/>
          <w:szCs w:val="20"/>
        </w:rPr>
        <w:t>Coffee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break</w:t>
      </w:r>
      <w:proofErr w:type="spellEnd"/>
      <w:r w:rsidR="002D1EDB">
        <w:rPr>
          <w:rFonts w:ascii="Times New Roman" w:hAnsi="Times New Roman" w:cs="Times New Roman"/>
          <w:sz w:val="20"/>
          <w:szCs w:val="20"/>
        </w:rPr>
        <w:t>: 14:50–15:10</w:t>
      </w:r>
    </w:p>
    <w:p w14:paraId="307F98CF" w14:textId="78173860" w:rsidR="00913B63" w:rsidRDefault="00913B63" w:rsidP="00913B63">
      <w:pPr>
        <w:rPr>
          <w:rFonts w:ascii="Times New Roman" w:hAnsi="Times New Roman" w:cs="Times New Roman"/>
          <w:sz w:val="20"/>
          <w:szCs w:val="20"/>
        </w:rPr>
      </w:pPr>
      <w:proofErr w:type="spellStart"/>
      <w:r w:rsidRPr="002D1EDB">
        <w:rPr>
          <w:rFonts w:ascii="Times New Roman" w:hAnsi="Times New Roman" w:cs="Times New Roman"/>
          <w:b/>
          <w:sz w:val="20"/>
          <w:szCs w:val="20"/>
        </w:rPr>
        <w:t>Section</w:t>
      </w:r>
      <w:proofErr w:type="spellEnd"/>
      <w:r w:rsidRPr="002D1EDB">
        <w:rPr>
          <w:rFonts w:ascii="Times New Roman" w:hAnsi="Times New Roman" w:cs="Times New Roman"/>
          <w:b/>
          <w:sz w:val="20"/>
          <w:szCs w:val="20"/>
        </w:rPr>
        <w:t xml:space="preserve"> 9</w:t>
      </w:r>
      <w:r>
        <w:rPr>
          <w:rFonts w:ascii="Times New Roman" w:hAnsi="Times New Roman" w:cs="Times New Roman"/>
          <w:sz w:val="20"/>
          <w:szCs w:val="20"/>
        </w:rPr>
        <w:t>:</w:t>
      </w:r>
      <w:r w:rsidR="002D1EDB">
        <w:rPr>
          <w:rFonts w:ascii="Times New Roman" w:hAnsi="Times New Roman" w:cs="Times New Roman"/>
          <w:sz w:val="20"/>
          <w:szCs w:val="20"/>
        </w:rPr>
        <w:t xml:space="preserve"> 15:10–16:10: Grace and </w:t>
      </w:r>
      <w:proofErr w:type="spellStart"/>
      <w:r w:rsidR="002D1EDB">
        <w:rPr>
          <w:rFonts w:ascii="Times New Roman" w:hAnsi="Times New Roman" w:cs="Times New Roman"/>
          <w:sz w:val="20"/>
          <w:szCs w:val="20"/>
        </w:rPr>
        <w:t>Nature</w:t>
      </w:r>
      <w:proofErr w:type="spellEnd"/>
      <w:r w:rsidR="002D1EDB">
        <w:rPr>
          <w:rFonts w:ascii="Times New Roman" w:hAnsi="Times New Roman" w:cs="Times New Roman"/>
          <w:sz w:val="20"/>
          <w:szCs w:val="20"/>
        </w:rPr>
        <w:t xml:space="preserve">. </w:t>
      </w:r>
      <w:proofErr w:type="spellStart"/>
      <w:r w:rsidR="002D1EDB">
        <w:rPr>
          <w:rFonts w:ascii="Times New Roman" w:hAnsi="Times New Roman" w:cs="Times New Roman"/>
          <w:sz w:val="20"/>
          <w:szCs w:val="20"/>
        </w:rPr>
        <w:t>Chair</w:t>
      </w:r>
      <w:proofErr w:type="spellEnd"/>
      <w:r w:rsidR="002D1EDB">
        <w:rPr>
          <w:rFonts w:ascii="Times New Roman" w:hAnsi="Times New Roman" w:cs="Times New Roman"/>
          <w:sz w:val="20"/>
          <w:szCs w:val="20"/>
        </w:rPr>
        <w:t xml:space="preserve">: </w:t>
      </w:r>
      <w:r w:rsidR="0005591F">
        <w:rPr>
          <w:rFonts w:ascii="Times New Roman" w:hAnsi="Times New Roman" w:cs="Times New Roman"/>
          <w:sz w:val="20"/>
          <w:szCs w:val="20"/>
        </w:rPr>
        <w:t>Emőke László</w:t>
      </w:r>
    </w:p>
    <w:tbl>
      <w:tblPr>
        <w:tblStyle w:val="Rcsostblzat"/>
        <w:tblW w:w="0" w:type="auto"/>
        <w:tblLook w:val="04A0" w:firstRow="1" w:lastRow="0" w:firstColumn="1" w:lastColumn="0" w:noHBand="0" w:noVBand="1"/>
      </w:tblPr>
      <w:tblGrid>
        <w:gridCol w:w="1413"/>
        <w:gridCol w:w="1843"/>
        <w:gridCol w:w="5806"/>
      </w:tblGrid>
      <w:tr w:rsidR="0002395C" w14:paraId="19B89A58" w14:textId="77777777" w:rsidTr="00913B63">
        <w:tc>
          <w:tcPr>
            <w:tcW w:w="1413" w:type="dxa"/>
          </w:tcPr>
          <w:p w14:paraId="5F267272" w14:textId="1C7F3A91" w:rsidR="0002395C" w:rsidRDefault="0002395C" w:rsidP="0002395C">
            <w:pPr>
              <w:rPr>
                <w:rFonts w:ascii="Times New Roman" w:hAnsi="Times New Roman" w:cs="Times New Roman"/>
                <w:sz w:val="20"/>
                <w:szCs w:val="20"/>
              </w:rPr>
            </w:pPr>
            <w:r>
              <w:rPr>
                <w:rFonts w:ascii="Times New Roman" w:hAnsi="Times New Roman" w:cs="Times New Roman"/>
                <w:sz w:val="20"/>
                <w:szCs w:val="20"/>
              </w:rPr>
              <w:t>17.</w:t>
            </w:r>
          </w:p>
        </w:tc>
        <w:tc>
          <w:tcPr>
            <w:tcW w:w="1843" w:type="dxa"/>
          </w:tcPr>
          <w:p w14:paraId="61017041" w14:textId="48C7B337" w:rsidR="0002395C" w:rsidRDefault="0002395C" w:rsidP="0002395C">
            <w:pPr>
              <w:rPr>
                <w:rFonts w:ascii="Times New Roman" w:hAnsi="Times New Roman" w:cs="Times New Roman"/>
                <w:sz w:val="20"/>
                <w:szCs w:val="20"/>
              </w:rPr>
            </w:pPr>
            <w:proofErr w:type="spellStart"/>
            <w:r w:rsidRPr="00A37FA2">
              <w:rPr>
                <w:rFonts w:ascii="Times New Roman" w:hAnsi="Times New Roman" w:cs="Times New Roman"/>
                <w:sz w:val="20"/>
                <w:szCs w:val="20"/>
              </w:rPr>
              <w:t>Dominic</w:t>
            </w:r>
            <w:proofErr w:type="spellEnd"/>
            <w:r w:rsidRPr="00A37FA2">
              <w:rPr>
                <w:rFonts w:ascii="Times New Roman" w:hAnsi="Times New Roman" w:cs="Times New Roman"/>
                <w:sz w:val="20"/>
                <w:szCs w:val="20"/>
              </w:rPr>
              <w:t xml:space="preserve"> V. </w:t>
            </w:r>
            <w:proofErr w:type="spellStart"/>
            <w:r w:rsidRPr="00A37FA2">
              <w:rPr>
                <w:rFonts w:ascii="Times New Roman" w:hAnsi="Times New Roman" w:cs="Times New Roman"/>
                <w:sz w:val="20"/>
                <w:szCs w:val="20"/>
              </w:rPr>
              <w:t>Casella</w:t>
            </w:r>
            <w:proofErr w:type="spellEnd"/>
            <w:r w:rsidR="00930081">
              <w:rPr>
                <w:rFonts w:ascii="Times New Roman" w:hAnsi="Times New Roman" w:cs="Times New Roman"/>
                <w:sz w:val="20"/>
                <w:szCs w:val="20"/>
              </w:rPr>
              <w:t xml:space="preserve"> (online)</w:t>
            </w:r>
          </w:p>
        </w:tc>
        <w:tc>
          <w:tcPr>
            <w:tcW w:w="5806" w:type="dxa"/>
          </w:tcPr>
          <w:p w14:paraId="0F3C5C96" w14:textId="0D30C801" w:rsidR="0002395C" w:rsidRPr="00A37FA2" w:rsidRDefault="0002395C" w:rsidP="0002395C">
            <w:pPr>
              <w:rPr>
                <w:rFonts w:ascii="Times New Roman" w:hAnsi="Times New Roman" w:cs="Times New Roman"/>
                <w:i/>
                <w:iCs/>
                <w:sz w:val="20"/>
                <w:szCs w:val="20"/>
              </w:rPr>
            </w:pPr>
            <w:proofErr w:type="spellStart"/>
            <w:r w:rsidRPr="00A37FA2">
              <w:rPr>
                <w:rFonts w:ascii="Times New Roman" w:hAnsi="Times New Roman" w:cs="Times New Roman"/>
                <w:i/>
                <w:iCs/>
                <w:sz w:val="20"/>
                <w:szCs w:val="20"/>
              </w:rPr>
              <w:t>Nature</w:t>
            </w:r>
            <w:proofErr w:type="spellEnd"/>
            <w:r w:rsidRPr="00A37FA2">
              <w:rPr>
                <w:rFonts w:ascii="Times New Roman" w:hAnsi="Times New Roman" w:cs="Times New Roman"/>
                <w:i/>
                <w:iCs/>
                <w:sz w:val="20"/>
                <w:szCs w:val="20"/>
              </w:rPr>
              <w:t xml:space="preserve"> and Grace: </w:t>
            </w:r>
            <w:proofErr w:type="spellStart"/>
            <w:r w:rsidRPr="00A37FA2">
              <w:rPr>
                <w:rFonts w:ascii="Times New Roman" w:hAnsi="Times New Roman" w:cs="Times New Roman"/>
                <w:i/>
                <w:iCs/>
                <w:sz w:val="20"/>
                <w:szCs w:val="20"/>
              </w:rPr>
              <w:t>Super-Nature</w:t>
            </w:r>
            <w:proofErr w:type="spellEnd"/>
            <w:r w:rsidRPr="00A37FA2">
              <w:rPr>
                <w:rFonts w:ascii="Times New Roman" w:hAnsi="Times New Roman" w:cs="Times New Roman"/>
                <w:i/>
                <w:iCs/>
                <w:sz w:val="20"/>
                <w:szCs w:val="20"/>
              </w:rPr>
              <w:t xml:space="preserve">, </w:t>
            </w:r>
            <w:proofErr w:type="spellStart"/>
            <w:r w:rsidRPr="00A37FA2">
              <w:rPr>
                <w:rFonts w:ascii="Times New Roman" w:hAnsi="Times New Roman" w:cs="Times New Roman"/>
                <w:i/>
                <w:iCs/>
                <w:sz w:val="20"/>
                <w:szCs w:val="20"/>
              </w:rPr>
              <w:t>Aristotle</w:t>
            </w:r>
            <w:proofErr w:type="spellEnd"/>
            <w:r w:rsidRPr="00A37FA2">
              <w:rPr>
                <w:rFonts w:ascii="Times New Roman" w:hAnsi="Times New Roman" w:cs="Times New Roman"/>
                <w:i/>
                <w:iCs/>
                <w:sz w:val="20"/>
                <w:szCs w:val="20"/>
              </w:rPr>
              <w:t xml:space="preserve">, and </w:t>
            </w:r>
            <w:proofErr w:type="spellStart"/>
            <w:r w:rsidRPr="00A37FA2">
              <w:rPr>
                <w:rFonts w:ascii="Times New Roman" w:hAnsi="Times New Roman" w:cs="Times New Roman"/>
                <w:i/>
                <w:iCs/>
                <w:sz w:val="20"/>
                <w:szCs w:val="20"/>
              </w:rPr>
              <w:t>Maximos</w:t>
            </w:r>
            <w:proofErr w:type="spellEnd"/>
            <w:r w:rsidRPr="00A37FA2">
              <w:rPr>
                <w:rFonts w:ascii="Times New Roman" w:hAnsi="Times New Roman" w:cs="Times New Roman"/>
                <w:i/>
                <w:iCs/>
                <w:sz w:val="20"/>
                <w:szCs w:val="20"/>
              </w:rPr>
              <w:t xml:space="preserve"> </w:t>
            </w:r>
            <w:proofErr w:type="spellStart"/>
            <w:r w:rsidRPr="00A37FA2">
              <w:rPr>
                <w:rFonts w:ascii="Times New Roman" w:hAnsi="Times New Roman" w:cs="Times New Roman"/>
                <w:i/>
                <w:iCs/>
                <w:sz w:val="20"/>
                <w:szCs w:val="20"/>
              </w:rPr>
              <w:t>the</w:t>
            </w:r>
            <w:proofErr w:type="spellEnd"/>
            <w:r w:rsidRPr="00A37FA2">
              <w:rPr>
                <w:rFonts w:ascii="Times New Roman" w:hAnsi="Times New Roman" w:cs="Times New Roman"/>
                <w:i/>
                <w:iCs/>
                <w:sz w:val="20"/>
                <w:szCs w:val="20"/>
              </w:rPr>
              <w:t xml:space="preserve"> </w:t>
            </w:r>
            <w:proofErr w:type="spellStart"/>
            <w:r w:rsidRPr="00A37FA2">
              <w:rPr>
                <w:rFonts w:ascii="Times New Roman" w:hAnsi="Times New Roman" w:cs="Times New Roman"/>
                <w:i/>
                <w:iCs/>
                <w:sz w:val="20"/>
                <w:szCs w:val="20"/>
              </w:rPr>
              <w:t>Confessor</w:t>
            </w:r>
            <w:proofErr w:type="spellEnd"/>
          </w:p>
        </w:tc>
      </w:tr>
      <w:tr w:rsidR="0002395C" w14:paraId="6EAE1795" w14:textId="77777777" w:rsidTr="00913B63">
        <w:tc>
          <w:tcPr>
            <w:tcW w:w="1413" w:type="dxa"/>
          </w:tcPr>
          <w:p w14:paraId="235A448C" w14:textId="24A61D1F" w:rsidR="0002395C" w:rsidRDefault="0002395C" w:rsidP="0002395C">
            <w:pPr>
              <w:rPr>
                <w:rFonts w:ascii="Times New Roman" w:hAnsi="Times New Roman" w:cs="Times New Roman"/>
                <w:sz w:val="20"/>
                <w:szCs w:val="20"/>
              </w:rPr>
            </w:pPr>
            <w:r>
              <w:rPr>
                <w:rFonts w:ascii="Times New Roman" w:hAnsi="Times New Roman" w:cs="Times New Roman"/>
                <w:sz w:val="20"/>
                <w:szCs w:val="20"/>
              </w:rPr>
              <w:t>18.</w:t>
            </w:r>
          </w:p>
        </w:tc>
        <w:tc>
          <w:tcPr>
            <w:tcW w:w="1843" w:type="dxa"/>
          </w:tcPr>
          <w:p w14:paraId="59047CEF" w14:textId="3F8A9005" w:rsidR="0002395C" w:rsidRDefault="0002395C" w:rsidP="0002395C">
            <w:pPr>
              <w:rPr>
                <w:rFonts w:ascii="Times New Roman" w:hAnsi="Times New Roman" w:cs="Times New Roman"/>
                <w:sz w:val="20"/>
                <w:szCs w:val="20"/>
              </w:rPr>
            </w:pPr>
            <w:r w:rsidRPr="00A37FA2">
              <w:rPr>
                <w:rFonts w:ascii="Times New Roman" w:hAnsi="Times New Roman" w:cs="Times New Roman"/>
                <w:sz w:val="20"/>
                <w:szCs w:val="20"/>
              </w:rPr>
              <w:t xml:space="preserve">Monika </w:t>
            </w:r>
            <w:proofErr w:type="spellStart"/>
            <w:r w:rsidRPr="00A37FA2">
              <w:rPr>
                <w:rFonts w:ascii="Times New Roman" w:hAnsi="Times New Roman" w:cs="Times New Roman"/>
                <w:sz w:val="20"/>
                <w:szCs w:val="20"/>
              </w:rPr>
              <w:t>Frazer-Imregh</w:t>
            </w:r>
            <w:proofErr w:type="spellEnd"/>
          </w:p>
        </w:tc>
        <w:tc>
          <w:tcPr>
            <w:tcW w:w="5806" w:type="dxa"/>
          </w:tcPr>
          <w:p w14:paraId="1C39C101" w14:textId="538FB94D" w:rsidR="0002395C" w:rsidRDefault="0002395C" w:rsidP="0002395C">
            <w:pPr>
              <w:rPr>
                <w:rFonts w:ascii="Times New Roman" w:hAnsi="Times New Roman" w:cs="Times New Roman"/>
                <w:sz w:val="20"/>
                <w:szCs w:val="20"/>
              </w:rPr>
            </w:pPr>
            <w:proofErr w:type="spellStart"/>
            <w:r w:rsidRPr="00A37FA2">
              <w:rPr>
                <w:rFonts w:ascii="Times New Roman" w:hAnsi="Times New Roman" w:cs="Times New Roman"/>
                <w:i/>
                <w:sz w:val="20"/>
                <w:szCs w:val="20"/>
              </w:rPr>
              <w:t>Faith</w:t>
            </w:r>
            <w:proofErr w:type="spellEnd"/>
            <w:r w:rsidRPr="00A37FA2">
              <w:rPr>
                <w:rFonts w:ascii="Times New Roman" w:hAnsi="Times New Roman" w:cs="Times New Roman"/>
                <w:i/>
                <w:sz w:val="20"/>
                <w:szCs w:val="20"/>
              </w:rPr>
              <w:t xml:space="preserve"> and Grace in </w:t>
            </w:r>
            <w:proofErr w:type="spellStart"/>
            <w:r w:rsidRPr="00A37FA2">
              <w:rPr>
                <w:rFonts w:ascii="Times New Roman" w:hAnsi="Times New Roman" w:cs="Times New Roman"/>
                <w:i/>
                <w:sz w:val="20"/>
                <w:szCs w:val="20"/>
              </w:rPr>
              <w:t>the</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Third</w:t>
            </w:r>
            <w:proofErr w:type="spellEnd"/>
            <w:r w:rsidRPr="00A37FA2">
              <w:rPr>
                <w:rFonts w:ascii="Times New Roman" w:hAnsi="Times New Roman" w:cs="Times New Roman"/>
                <w:i/>
                <w:sz w:val="20"/>
                <w:szCs w:val="20"/>
              </w:rPr>
              <w:t xml:space="preserve"> </w:t>
            </w:r>
            <w:proofErr w:type="spellStart"/>
            <w:r w:rsidRPr="00A37FA2">
              <w:rPr>
                <w:rFonts w:ascii="Times New Roman" w:hAnsi="Times New Roman" w:cs="Times New Roman"/>
                <w:i/>
                <w:sz w:val="20"/>
                <w:szCs w:val="20"/>
              </w:rPr>
              <w:t>Book</w:t>
            </w:r>
            <w:proofErr w:type="spellEnd"/>
            <w:r w:rsidRPr="00A37FA2">
              <w:rPr>
                <w:rFonts w:ascii="Times New Roman" w:hAnsi="Times New Roman" w:cs="Times New Roman"/>
                <w:i/>
                <w:sz w:val="20"/>
                <w:szCs w:val="20"/>
              </w:rPr>
              <w:t xml:space="preserve"> </w:t>
            </w:r>
            <w:proofErr w:type="gramStart"/>
            <w:r w:rsidRPr="00A37FA2">
              <w:rPr>
                <w:rFonts w:ascii="Times New Roman" w:hAnsi="Times New Roman" w:cs="Times New Roman"/>
                <w:i/>
                <w:sz w:val="20"/>
                <w:szCs w:val="20"/>
              </w:rPr>
              <w:t>of</w:t>
            </w:r>
            <w:proofErr w:type="gramEnd"/>
            <w:r w:rsidRPr="00A37FA2">
              <w:rPr>
                <w:rFonts w:ascii="Times New Roman" w:hAnsi="Times New Roman" w:cs="Times New Roman"/>
                <w:i/>
                <w:sz w:val="20"/>
                <w:szCs w:val="20"/>
              </w:rPr>
              <w:t xml:space="preserve"> Heinrich Cornelius </w:t>
            </w:r>
            <w:proofErr w:type="spellStart"/>
            <w:r w:rsidRPr="00A37FA2">
              <w:rPr>
                <w:rFonts w:ascii="Times New Roman" w:hAnsi="Times New Roman" w:cs="Times New Roman"/>
                <w:i/>
                <w:sz w:val="20"/>
                <w:szCs w:val="20"/>
              </w:rPr>
              <w:t>Agrippa’s</w:t>
            </w:r>
            <w:proofErr w:type="spellEnd"/>
            <w:r w:rsidRPr="00A37FA2">
              <w:rPr>
                <w:rFonts w:ascii="Times New Roman" w:hAnsi="Times New Roman" w:cs="Times New Roman"/>
                <w:i/>
                <w:sz w:val="20"/>
                <w:szCs w:val="20"/>
              </w:rPr>
              <w:t xml:space="preserve"> </w:t>
            </w:r>
            <w:r w:rsidRPr="00621567">
              <w:rPr>
                <w:rFonts w:ascii="Times New Roman" w:hAnsi="Times New Roman" w:cs="Times New Roman"/>
                <w:iCs/>
                <w:sz w:val="20"/>
                <w:szCs w:val="20"/>
              </w:rPr>
              <w:t xml:space="preserve">De </w:t>
            </w:r>
            <w:proofErr w:type="spellStart"/>
            <w:r w:rsidRPr="00621567">
              <w:rPr>
                <w:rFonts w:ascii="Times New Roman" w:hAnsi="Times New Roman" w:cs="Times New Roman"/>
                <w:iCs/>
                <w:sz w:val="20"/>
                <w:szCs w:val="20"/>
              </w:rPr>
              <w:t>occulta</w:t>
            </w:r>
            <w:proofErr w:type="spellEnd"/>
            <w:r w:rsidRPr="00621567">
              <w:rPr>
                <w:rFonts w:ascii="Times New Roman" w:hAnsi="Times New Roman" w:cs="Times New Roman"/>
                <w:iCs/>
                <w:sz w:val="20"/>
                <w:szCs w:val="20"/>
              </w:rPr>
              <w:t xml:space="preserve"> </w:t>
            </w:r>
            <w:proofErr w:type="spellStart"/>
            <w:r w:rsidRPr="00621567">
              <w:rPr>
                <w:rFonts w:ascii="Times New Roman" w:hAnsi="Times New Roman" w:cs="Times New Roman"/>
                <w:iCs/>
                <w:sz w:val="20"/>
                <w:szCs w:val="20"/>
              </w:rPr>
              <w:t>philosophia</w:t>
            </w:r>
            <w:proofErr w:type="spellEnd"/>
          </w:p>
        </w:tc>
      </w:tr>
      <w:tr w:rsidR="002D1EDB" w14:paraId="4C62D8D3" w14:textId="77777777" w:rsidTr="00913B63">
        <w:tc>
          <w:tcPr>
            <w:tcW w:w="1413" w:type="dxa"/>
          </w:tcPr>
          <w:p w14:paraId="045EC688" w14:textId="57A7662B" w:rsidR="002D1EDB" w:rsidRDefault="002D1EDB" w:rsidP="0002395C">
            <w:pPr>
              <w:rPr>
                <w:rFonts w:ascii="Times New Roman" w:hAnsi="Times New Roman" w:cs="Times New Roman"/>
                <w:sz w:val="20"/>
                <w:szCs w:val="20"/>
              </w:rPr>
            </w:pPr>
            <w:r>
              <w:rPr>
                <w:rFonts w:ascii="Times New Roman" w:hAnsi="Times New Roman" w:cs="Times New Roman"/>
                <w:sz w:val="20"/>
                <w:szCs w:val="20"/>
              </w:rPr>
              <w:t>19.</w:t>
            </w:r>
          </w:p>
        </w:tc>
        <w:tc>
          <w:tcPr>
            <w:tcW w:w="1843" w:type="dxa"/>
          </w:tcPr>
          <w:p w14:paraId="42F30EDF" w14:textId="572301F9" w:rsidR="002D1EDB" w:rsidRPr="00A37FA2" w:rsidRDefault="002D1EDB" w:rsidP="0002395C">
            <w:pPr>
              <w:rPr>
                <w:rFonts w:ascii="Times New Roman" w:hAnsi="Times New Roman" w:cs="Times New Roman"/>
                <w:sz w:val="20"/>
                <w:szCs w:val="20"/>
              </w:rPr>
            </w:pPr>
            <w:proofErr w:type="spellStart"/>
            <w:r w:rsidRPr="00A37FA2">
              <w:rPr>
                <w:rFonts w:ascii="Times New Roman" w:eastAsia="Times New Roman" w:hAnsi="Times New Roman" w:cs="Times New Roman"/>
                <w:sz w:val="20"/>
                <w:szCs w:val="20"/>
                <w:lang w:eastAsia="hu-HU"/>
              </w:rPr>
              <w:t>Cyril</w:t>
            </w:r>
            <w:proofErr w:type="spellEnd"/>
            <w:r w:rsidRPr="00A37FA2">
              <w:rPr>
                <w:rFonts w:ascii="Times New Roman" w:eastAsia="Times New Roman" w:hAnsi="Times New Roman" w:cs="Times New Roman"/>
                <w:sz w:val="20"/>
                <w:szCs w:val="20"/>
                <w:lang w:eastAsia="hu-HU"/>
              </w:rPr>
              <w:t xml:space="preserve"> </w:t>
            </w:r>
            <w:proofErr w:type="spellStart"/>
            <w:r w:rsidRPr="00A37FA2">
              <w:rPr>
                <w:rFonts w:ascii="Times New Roman" w:eastAsia="Times New Roman" w:hAnsi="Times New Roman" w:cs="Times New Roman"/>
                <w:sz w:val="20"/>
                <w:szCs w:val="20"/>
                <w:lang w:eastAsia="hu-HU"/>
              </w:rPr>
              <w:t>Pasquier</w:t>
            </w:r>
            <w:proofErr w:type="spellEnd"/>
          </w:p>
        </w:tc>
        <w:tc>
          <w:tcPr>
            <w:tcW w:w="5806" w:type="dxa"/>
          </w:tcPr>
          <w:p w14:paraId="018E5516" w14:textId="60C1C5E5" w:rsidR="002D1EDB" w:rsidRPr="00A37FA2" w:rsidRDefault="002D1EDB" w:rsidP="0002395C">
            <w:pPr>
              <w:rPr>
                <w:rFonts w:ascii="Times New Roman" w:hAnsi="Times New Roman" w:cs="Times New Roman"/>
                <w:i/>
                <w:sz w:val="20"/>
                <w:szCs w:val="20"/>
              </w:rPr>
            </w:pPr>
            <w:r w:rsidRPr="00A37FA2">
              <w:rPr>
                <w:rFonts w:ascii="Times New Roman" w:hAnsi="Times New Roman" w:cs="Times New Roman"/>
                <w:i/>
                <w:iCs/>
                <w:sz w:val="20"/>
                <w:szCs w:val="20"/>
                <w:shd w:val="clear" w:color="auto" w:fill="FFFFFF"/>
              </w:rPr>
              <w:t xml:space="preserve">The Grace of </w:t>
            </w:r>
            <w:proofErr w:type="spellStart"/>
            <w:r w:rsidRPr="00A37FA2">
              <w:rPr>
                <w:rFonts w:ascii="Times New Roman" w:hAnsi="Times New Roman" w:cs="Times New Roman"/>
                <w:i/>
                <w:iCs/>
                <w:sz w:val="20"/>
                <w:szCs w:val="20"/>
                <w:shd w:val="clear" w:color="auto" w:fill="FFFFFF"/>
              </w:rPr>
              <w:t>Marriage</w:t>
            </w:r>
            <w:proofErr w:type="spellEnd"/>
            <w:r w:rsidRPr="00A37FA2">
              <w:rPr>
                <w:rFonts w:ascii="Times New Roman" w:hAnsi="Times New Roman" w:cs="Times New Roman"/>
                <w:i/>
                <w:iCs/>
                <w:sz w:val="20"/>
                <w:szCs w:val="20"/>
                <w:shd w:val="clear" w:color="auto" w:fill="FFFFFF"/>
              </w:rPr>
              <w:t xml:space="preserve"> in </w:t>
            </w:r>
            <w:proofErr w:type="spellStart"/>
            <w:r w:rsidRPr="00A37FA2">
              <w:rPr>
                <w:rFonts w:ascii="Times New Roman" w:hAnsi="Times New Roman" w:cs="Times New Roman"/>
                <w:i/>
                <w:iCs/>
                <w:sz w:val="20"/>
                <w:szCs w:val="20"/>
                <w:shd w:val="clear" w:color="auto" w:fill="FFFFFF"/>
              </w:rPr>
              <w:t>the</w:t>
            </w:r>
            <w:proofErr w:type="spellEnd"/>
            <w:r w:rsidRPr="00A37FA2">
              <w:rPr>
                <w:rFonts w:ascii="Times New Roman" w:hAnsi="Times New Roman" w:cs="Times New Roman"/>
                <w:i/>
                <w:iCs/>
                <w:sz w:val="20"/>
                <w:szCs w:val="20"/>
                <w:shd w:val="clear" w:color="auto" w:fill="FFFFFF"/>
              </w:rPr>
              <w:t xml:space="preserve"> </w:t>
            </w:r>
            <w:proofErr w:type="spellStart"/>
            <w:r w:rsidRPr="00A37FA2">
              <w:rPr>
                <w:rFonts w:ascii="Times New Roman" w:hAnsi="Times New Roman" w:cs="Times New Roman"/>
                <w:i/>
                <w:iCs/>
                <w:sz w:val="20"/>
                <w:szCs w:val="20"/>
                <w:shd w:val="clear" w:color="auto" w:fill="FFFFFF"/>
              </w:rPr>
              <w:t>Theology</w:t>
            </w:r>
            <w:proofErr w:type="spellEnd"/>
            <w:r w:rsidRPr="00A37FA2">
              <w:rPr>
                <w:rFonts w:ascii="Times New Roman" w:hAnsi="Times New Roman" w:cs="Times New Roman"/>
                <w:i/>
                <w:iCs/>
                <w:sz w:val="20"/>
                <w:szCs w:val="20"/>
                <w:shd w:val="clear" w:color="auto" w:fill="FFFFFF"/>
              </w:rPr>
              <w:t xml:space="preserve"> of </w:t>
            </w:r>
            <w:proofErr w:type="spellStart"/>
            <w:r w:rsidRPr="00A37FA2">
              <w:rPr>
                <w:rFonts w:ascii="Times New Roman" w:hAnsi="Times New Roman" w:cs="Times New Roman"/>
                <w:i/>
                <w:iCs/>
                <w:sz w:val="20"/>
                <w:szCs w:val="20"/>
                <w:shd w:val="clear" w:color="auto" w:fill="FFFFFF"/>
              </w:rPr>
              <w:t>Irenaeus</w:t>
            </w:r>
            <w:proofErr w:type="spellEnd"/>
            <w:r w:rsidRPr="00A37FA2">
              <w:rPr>
                <w:rFonts w:ascii="Times New Roman" w:hAnsi="Times New Roman" w:cs="Times New Roman"/>
                <w:i/>
                <w:iCs/>
                <w:sz w:val="20"/>
                <w:szCs w:val="20"/>
                <w:shd w:val="clear" w:color="auto" w:fill="FFFFFF"/>
              </w:rPr>
              <w:t xml:space="preserve"> of Lyon and of Erasmus of Rotterdam</w:t>
            </w:r>
          </w:p>
        </w:tc>
      </w:tr>
    </w:tbl>
    <w:p w14:paraId="353BB558" w14:textId="19253AF9" w:rsidR="002D1EDB" w:rsidRDefault="002D1EDB" w:rsidP="00913B63">
      <w:pPr>
        <w:rPr>
          <w:rFonts w:ascii="Times New Roman" w:hAnsi="Times New Roman" w:cs="Times New Roman"/>
          <w:sz w:val="20"/>
          <w:szCs w:val="20"/>
        </w:rPr>
      </w:pPr>
      <w:proofErr w:type="spellStart"/>
      <w:r>
        <w:rPr>
          <w:rFonts w:ascii="Times New Roman" w:hAnsi="Times New Roman" w:cs="Times New Roman"/>
          <w:sz w:val="20"/>
          <w:szCs w:val="20"/>
        </w:rPr>
        <w:t>Discussion</w:t>
      </w:r>
      <w:proofErr w:type="spellEnd"/>
      <w:r>
        <w:rPr>
          <w:rFonts w:ascii="Times New Roman" w:hAnsi="Times New Roman" w:cs="Times New Roman"/>
          <w:sz w:val="20"/>
          <w:szCs w:val="20"/>
        </w:rPr>
        <w:t>: 16:10–16:20</w:t>
      </w:r>
    </w:p>
    <w:p w14:paraId="10EF35D8" w14:textId="1064DCC0" w:rsidR="002D1EDB" w:rsidRDefault="002D1EDB" w:rsidP="00913B63">
      <w:pPr>
        <w:rPr>
          <w:rFonts w:ascii="Times New Roman" w:hAnsi="Times New Roman" w:cs="Times New Roman"/>
          <w:sz w:val="20"/>
          <w:szCs w:val="20"/>
        </w:rPr>
      </w:pPr>
      <w:proofErr w:type="spellStart"/>
      <w:r>
        <w:rPr>
          <w:rFonts w:ascii="Times New Roman" w:hAnsi="Times New Roman" w:cs="Times New Roman"/>
          <w:sz w:val="20"/>
          <w:szCs w:val="20"/>
        </w:rPr>
        <w:t>Closing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remarks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 xml:space="preserve"> lead </w:t>
      </w:r>
      <w:proofErr w:type="spellStart"/>
      <w:r>
        <w:rPr>
          <w:rFonts w:ascii="Times New Roman" w:hAnsi="Times New Roman" w:cs="Times New Roman"/>
          <w:sz w:val="20"/>
          <w:szCs w:val="20"/>
        </w:rPr>
        <w:t>researcher</w:t>
      </w:r>
      <w:proofErr w:type="spellEnd"/>
      <w:r>
        <w:rPr>
          <w:rFonts w:ascii="Times New Roman" w:hAnsi="Times New Roman" w:cs="Times New Roman"/>
          <w:sz w:val="20"/>
          <w:szCs w:val="20"/>
        </w:rPr>
        <w:t xml:space="preserve"> Gábor Kendeffy: 16:20–16:30.</w:t>
      </w:r>
    </w:p>
    <w:p w14:paraId="1DAF73C1" w14:textId="2F998F30" w:rsidR="000E06CC" w:rsidRPr="000E06CC" w:rsidRDefault="000E06CC" w:rsidP="000E06CC">
      <w:pPr>
        <w:pStyle w:val="Listaszerbekezds"/>
        <w:pageBreakBefore/>
        <w:numPr>
          <w:ilvl w:val="0"/>
          <w:numId w:val="1"/>
        </w:numPr>
        <w:spacing w:after="0" w:line="360" w:lineRule="auto"/>
        <w:ind w:left="641" w:hanging="357"/>
        <w:rPr>
          <w:rFonts w:ascii="Times New Roman" w:eastAsia="Times New Roman" w:hAnsi="Times New Roman" w:cs="Times New Roman"/>
          <w:sz w:val="24"/>
          <w:szCs w:val="24"/>
          <w:lang w:eastAsia="hu-HU"/>
        </w:rPr>
      </w:pPr>
      <w:r w:rsidRPr="000E06CC">
        <w:rPr>
          <w:rFonts w:ascii="Times New Roman" w:eastAsia="Times New Roman" w:hAnsi="Times New Roman" w:cs="Times New Roman"/>
          <w:sz w:val="24"/>
          <w:szCs w:val="24"/>
          <w:lang w:eastAsia="hu-HU"/>
        </w:rPr>
        <w:lastRenderedPageBreak/>
        <w:t>Andreas Bergman</w:t>
      </w:r>
      <w:r w:rsidR="00930081">
        <w:rPr>
          <w:rFonts w:ascii="Times New Roman" w:eastAsia="Times New Roman" w:hAnsi="Times New Roman" w:cs="Times New Roman"/>
          <w:sz w:val="24"/>
          <w:szCs w:val="24"/>
          <w:lang w:eastAsia="hu-HU"/>
        </w:rPr>
        <w:t xml:space="preserve"> (University of Helsinki)</w:t>
      </w:r>
    </w:p>
    <w:p w14:paraId="6EF88395"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eastAsia="hu-HU"/>
        </w:rPr>
      </w:pPr>
    </w:p>
    <w:p w14:paraId="4EDCEE7A" w14:textId="77777777" w:rsidR="000E06CC" w:rsidRPr="000E06CC" w:rsidRDefault="000E06CC" w:rsidP="000E06CC">
      <w:pPr>
        <w:spacing w:after="0" w:line="360" w:lineRule="auto"/>
        <w:ind w:firstLine="284"/>
        <w:rPr>
          <w:rFonts w:ascii="Times New Roman" w:eastAsia="Times New Roman" w:hAnsi="Times New Roman" w:cs="Times New Roman"/>
          <w:i/>
          <w:sz w:val="24"/>
          <w:szCs w:val="24"/>
          <w:lang w:eastAsia="hu-HU"/>
        </w:rPr>
      </w:pPr>
      <w:r w:rsidRPr="000E06CC">
        <w:rPr>
          <w:rFonts w:ascii="Times New Roman" w:eastAsia="Times New Roman" w:hAnsi="Times New Roman" w:cs="Times New Roman"/>
          <w:bCs/>
          <w:i/>
          <w:sz w:val="24"/>
          <w:szCs w:val="24"/>
          <w:lang w:val="en-US" w:eastAsia="hu-HU"/>
        </w:rPr>
        <w:t xml:space="preserve">Church Fathers as Proto-Lutherans: Martin Chemnitz’s Case for the </w:t>
      </w:r>
      <w:proofErr w:type="spellStart"/>
      <w:r w:rsidRPr="000E06CC">
        <w:rPr>
          <w:rFonts w:ascii="Times New Roman" w:eastAsia="Times New Roman" w:hAnsi="Times New Roman" w:cs="Times New Roman"/>
          <w:bCs/>
          <w:i/>
          <w:sz w:val="24"/>
          <w:szCs w:val="24"/>
          <w:lang w:val="en-US" w:eastAsia="hu-HU"/>
        </w:rPr>
        <w:t>Patristicity</w:t>
      </w:r>
      <w:proofErr w:type="spellEnd"/>
      <w:r w:rsidRPr="000E06CC">
        <w:rPr>
          <w:rFonts w:ascii="Times New Roman" w:eastAsia="Times New Roman" w:hAnsi="Times New Roman" w:cs="Times New Roman"/>
          <w:bCs/>
          <w:i/>
          <w:sz w:val="24"/>
          <w:szCs w:val="24"/>
          <w:lang w:val="en-US" w:eastAsia="hu-HU"/>
        </w:rPr>
        <w:t xml:space="preserve"> of Lutheran Soteriology </w:t>
      </w:r>
    </w:p>
    <w:p w14:paraId="0CB5A833"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val="en-US" w:eastAsia="hu-HU"/>
        </w:rPr>
      </w:pPr>
    </w:p>
    <w:p w14:paraId="300252E4"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eastAsia="hu-HU"/>
        </w:rPr>
      </w:pPr>
      <w:r w:rsidRPr="000E06CC">
        <w:rPr>
          <w:rFonts w:ascii="Times New Roman" w:eastAsia="Times New Roman" w:hAnsi="Times New Roman" w:cs="Times New Roman"/>
          <w:sz w:val="24"/>
          <w:szCs w:val="24"/>
          <w:lang w:val="en-US" w:eastAsia="hu-HU"/>
        </w:rPr>
        <w:t>Martin Chemnitz was one of the most important patristic scholars of the 16</w:t>
      </w:r>
      <w:r w:rsidRPr="000E06CC">
        <w:rPr>
          <w:rFonts w:ascii="Times New Roman" w:eastAsia="Times New Roman" w:hAnsi="Times New Roman" w:cs="Times New Roman"/>
          <w:sz w:val="24"/>
          <w:szCs w:val="24"/>
          <w:vertAlign w:val="superscript"/>
          <w:lang w:val="en-US" w:eastAsia="hu-HU"/>
        </w:rPr>
        <w:t>th</w:t>
      </w:r>
      <w:r w:rsidRPr="000E06CC">
        <w:rPr>
          <w:rFonts w:ascii="Times New Roman" w:eastAsia="Times New Roman" w:hAnsi="Times New Roman" w:cs="Times New Roman"/>
          <w:sz w:val="24"/>
          <w:szCs w:val="24"/>
          <w:lang w:val="en-US" w:eastAsia="hu-HU"/>
        </w:rPr>
        <w:t xml:space="preserve"> century. In the heated polemical debates of the time, he argued that Lutherans are the true heirs of the faith of the ancient church. He maintained that any doctrine lacking a basis in the writings of the early church fathers could not be considered true. Consequently, he undertook the task of demonstrating that the central tenet of the Lutheran faith, the doctrine of justification by faith alone, was firmly grounded in the theology of the church fathers. Given his expertise on the writings of the church fathers, however, Chemnitz knew that portraying the fathers as proponents of </w:t>
      </w:r>
      <w:r w:rsidRPr="000E06CC">
        <w:rPr>
          <w:rFonts w:ascii="Times New Roman" w:eastAsia="Times New Roman" w:hAnsi="Times New Roman" w:cs="Times New Roman"/>
          <w:i/>
          <w:iCs/>
          <w:sz w:val="24"/>
          <w:szCs w:val="24"/>
          <w:lang w:val="en-US" w:eastAsia="hu-HU"/>
        </w:rPr>
        <w:t>sola fide</w:t>
      </w:r>
      <w:r w:rsidRPr="000E06CC">
        <w:rPr>
          <w:rFonts w:ascii="Times New Roman" w:eastAsia="Times New Roman" w:hAnsi="Times New Roman" w:cs="Times New Roman"/>
          <w:sz w:val="24"/>
          <w:szCs w:val="24"/>
          <w:lang w:val="en-US" w:eastAsia="hu-HU"/>
        </w:rPr>
        <w:t xml:space="preserve"> was not a straightforward endeavor: while patristic works contain passages which could be interpreted to support the Lutheran doctrine of justification, other passages starkly contradict it. </w:t>
      </w:r>
    </w:p>
    <w:p w14:paraId="6432CEAA"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val="en-US" w:eastAsia="hu-HU"/>
        </w:rPr>
      </w:pPr>
      <w:r w:rsidRPr="000E06CC">
        <w:rPr>
          <w:rFonts w:ascii="Times New Roman" w:eastAsia="Times New Roman" w:hAnsi="Times New Roman" w:cs="Times New Roman"/>
          <w:sz w:val="24"/>
          <w:szCs w:val="24"/>
          <w:lang w:val="en-US" w:eastAsia="hu-HU"/>
        </w:rPr>
        <w:t xml:space="preserve">In my presentation I will scrutinize patristic proof texts Chemnitz provides to make his case for the </w:t>
      </w:r>
      <w:proofErr w:type="spellStart"/>
      <w:r w:rsidRPr="000E06CC">
        <w:rPr>
          <w:rFonts w:ascii="Times New Roman" w:eastAsia="Times New Roman" w:hAnsi="Times New Roman" w:cs="Times New Roman"/>
          <w:sz w:val="24"/>
          <w:szCs w:val="24"/>
          <w:lang w:val="en-US" w:eastAsia="hu-HU"/>
        </w:rPr>
        <w:t>patristicity</w:t>
      </w:r>
      <w:proofErr w:type="spellEnd"/>
      <w:r w:rsidRPr="000E06CC">
        <w:rPr>
          <w:rFonts w:ascii="Times New Roman" w:eastAsia="Times New Roman" w:hAnsi="Times New Roman" w:cs="Times New Roman"/>
          <w:sz w:val="24"/>
          <w:szCs w:val="24"/>
          <w:lang w:val="en-US" w:eastAsia="hu-HU"/>
        </w:rPr>
        <w:t xml:space="preserve"> of his soteriological views. I will also analyze the strategies Chemnitz employes to cope with patristic passages that pose challenges to his theological position.</w:t>
      </w:r>
    </w:p>
    <w:p w14:paraId="0C2F47CC" w14:textId="77777777" w:rsidR="000E06CC" w:rsidRPr="000E06CC" w:rsidRDefault="000E06CC" w:rsidP="000E06CC">
      <w:pPr>
        <w:pStyle w:val="Cmsor2"/>
        <w:pageBreakBefore/>
        <w:numPr>
          <w:ilvl w:val="0"/>
          <w:numId w:val="1"/>
        </w:numPr>
        <w:spacing w:before="0" w:after="0" w:line="360" w:lineRule="auto"/>
        <w:jc w:val="left"/>
        <w:rPr>
          <w:rFonts w:ascii="Times New Roman" w:hAnsi="Times New Roman" w:cs="Times New Roman"/>
          <w:color w:val="auto"/>
          <w:sz w:val="24"/>
        </w:rPr>
      </w:pPr>
      <w:r w:rsidRPr="000E06CC">
        <w:rPr>
          <w:rFonts w:ascii="Times New Roman" w:hAnsi="Times New Roman" w:cs="Times New Roman"/>
          <w:color w:val="auto"/>
          <w:sz w:val="24"/>
        </w:rPr>
        <w:lastRenderedPageBreak/>
        <w:t>Elisabeth Blum – Paul Richard Blum (</w:t>
      </w:r>
      <w:proofErr w:type="spellStart"/>
      <w:r w:rsidRPr="000E06CC">
        <w:rPr>
          <w:rFonts w:ascii="Times New Roman" w:hAnsi="Times New Roman" w:cs="Times New Roman"/>
          <w:color w:val="auto"/>
          <w:sz w:val="24"/>
        </w:rPr>
        <w:t>Palacký</w:t>
      </w:r>
      <w:proofErr w:type="spellEnd"/>
      <w:r w:rsidRPr="000E06CC">
        <w:rPr>
          <w:rFonts w:ascii="Times New Roman" w:hAnsi="Times New Roman" w:cs="Times New Roman"/>
          <w:color w:val="auto"/>
          <w:sz w:val="24"/>
        </w:rPr>
        <w:t xml:space="preserve"> University Olomouc / Loyola University Maryland)</w:t>
      </w:r>
    </w:p>
    <w:p w14:paraId="0CE21024" w14:textId="77777777" w:rsidR="000E06CC" w:rsidRPr="000E06CC" w:rsidRDefault="000E06CC" w:rsidP="000E06CC">
      <w:pPr>
        <w:spacing w:after="0" w:line="360" w:lineRule="auto"/>
        <w:ind w:firstLine="284"/>
        <w:rPr>
          <w:rFonts w:ascii="Times New Roman" w:hAnsi="Times New Roman" w:cs="Times New Roman"/>
          <w:sz w:val="24"/>
          <w:szCs w:val="24"/>
        </w:rPr>
      </w:pPr>
    </w:p>
    <w:p w14:paraId="5791DCF0" w14:textId="77777777" w:rsidR="000E06CC" w:rsidRPr="000E06CC" w:rsidRDefault="000E06CC" w:rsidP="000E06CC">
      <w:pPr>
        <w:pStyle w:val="Cmsor2"/>
        <w:spacing w:before="0" w:after="0" w:line="360" w:lineRule="auto"/>
        <w:ind w:firstLine="284"/>
        <w:jc w:val="left"/>
        <w:rPr>
          <w:rFonts w:ascii="Times New Roman" w:hAnsi="Times New Roman" w:cs="Times New Roman"/>
          <w:i/>
          <w:color w:val="auto"/>
          <w:sz w:val="24"/>
        </w:rPr>
      </w:pPr>
      <w:r w:rsidRPr="000E06CC">
        <w:rPr>
          <w:rFonts w:ascii="Times New Roman" w:hAnsi="Times New Roman" w:cs="Times New Roman"/>
          <w:i/>
          <w:color w:val="auto"/>
          <w:sz w:val="24"/>
        </w:rPr>
        <w:t>Self-Redeeming Platonism: Faith and Christology in Nicholas of Cusa, Marsilio Ficino, Giordano Bruno, and Tommaso Campanella</w:t>
      </w:r>
    </w:p>
    <w:p w14:paraId="11D5D54E" w14:textId="77777777" w:rsidR="000E06CC" w:rsidRPr="000E06CC" w:rsidRDefault="000E06CC" w:rsidP="000E06CC">
      <w:pPr>
        <w:pStyle w:val="NormalafterQuote"/>
        <w:spacing w:line="360" w:lineRule="auto"/>
        <w:ind w:firstLine="284"/>
        <w:rPr>
          <w:rFonts w:ascii="Times New Roman" w:hAnsi="Times New Roman"/>
        </w:rPr>
      </w:pPr>
    </w:p>
    <w:p w14:paraId="5364DD50" w14:textId="77777777" w:rsidR="000E06CC" w:rsidRPr="000E06CC" w:rsidRDefault="000E06CC" w:rsidP="000E06CC">
      <w:pPr>
        <w:pStyle w:val="NormalafterQuote"/>
        <w:spacing w:line="360" w:lineRule="auto"/>
        <w:ind w:firstLine="284"/>
        <w:rPr>
          <w:rFonts w:ascii="Times New Roman" w:hAnsi="Times New Roman"/>
        </w:rPr>
      </w:pPr>
      <w:r w:rsidRPr="000E06CC">
        <w:rPr>
          <w:rFonts w:ascii="Times New Roman" w:hAnsi="Times New Roman"/>
        </w:rPr>
        <w:t xml:space="preserve">One of the foundations of grace in Christian theology is the Incarnation, that is, the temporal and local presence of God through the Son that redeemed humanity after the Original Sin. Whereas theology had easily been Platonized by the Church Fathers as far as the Trinity, creation, and governance of the world are concerned, Christology was not so easy to accommodate to Platonism. Evidence are the Renaissance philosophers who aimed at bolstering Christian faith with forms of thought inherited from Neoplatonism. In this paper we will present the ways how four philosophers addressed Christology and redemption. All of them viewed Christ as the exemplary man, the model of human strength and fulfilment. </w:t>
      </w:r>
      <w:proofErr w:type="spellStart"/>
      <w:r w:rsidRPr="000E06CC">
        <w:rPr>
          <w:rFonts w:ascii="Times New Roman" w:hAnsi="Times New Roman"/>
        </w:rPr>
        <w:t>Cusanus</w:t>
      </w:r>
      <w:proofErr w:type="spellEnd"/>
      <w:r w:rsidRPr="000E06CC">
        <w:rPr>
          <w:rFonts w:ascii="Times New Roman" w:hAnsi="Times New Roman"/>
        </w:rPr>
        <w:t xml:space="preserve"> addressed questions of grace in his sermons but rarely in his philosophical works. Ficino saw redemption as the work of the human understanding fostered by the Neoplatonic model of metaphysical hierarchies. Bruno understood Christology as a version of mythology that urges humans to rely on rationality. Campanella criticized human rationalist hybris but at the same time he solved the problem of Trinity by assigning the triadic structure to the entire creation. Consequently, Renaissance Platonism exhorted the audience to personally care for redemption. </w:t>
      </w:r>
    </w:p>
    <w:p w14:paraId="5F8B26F1"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eastAsia="hu-HU"/>
        </w:rPr>
      </w:pPr>
    </w:p>
    <w:p w14:paraId="7861E66E" w14:textId="77777777" w:rsidR="000E06CC" w:rsidRPr="000E06CC" w:rsidRDefault="000E06CC" w:rsidP="000E06CC">
      <w:pPr>
        <w:pStyle w:val="Listaszerbekezds"/>
        <w:pageBreakBefore/>
        <w:numPr>
          <w:ilvl w:val="0"/>
          <w:numId w:val="1"/>
        </w:numPr>
        <w:spacing w:after="0" w:line="360" w:lineRule="auto"/>
        <w:rPr>
          <w:rFonts w:ascii="Times New Roman" w:hAnsi="Times New Roman" w:cs="Times New Roman"/>
          <w:bCs/>
          <w:sz w:val="24"/>
          <w:szCs w:val="24"/>
          <w:lang w:val="en-GB"/>
        </w:rPr>
      </w:pPr>
      <w:r w:rsidRPr="000E06CC">
        <w:rPr>
          <w:rFonts w:ascii="Times New Roman" w:hAnsi="Times New Roman" w:cs="Times New Roman"/>
          <w:bCs/>
          <w:sz w:val="24"/>
          <w:szCs w:val="24"/>
          <w:lang w:val="en-GB"/>
        </w:rPr>
        <w:lastRenderedPageBreak/>
        <w:t>István M. Bugár (University of Debrecen)</w:t>
      </w:r>
    </w:p>
    <w:p w14:paraId="5ED205F7" w14:textId="77777777" w:rsidR="000E06CC" w:rsidRPr="000E06CC" w:rsidRDefault="000E06CC" w:rsidP="000E06CC">
      <w:pPr>
        <w:spacing w:after="0" w:line="360" w:lineRule="auto"/>
        <w:ind w:firstLine="284"/>
        <w:rPr>
          <w:rFonts w:ascii="Times New Roman" w:hAnsi="Times New Roman" w:cs="Times New Roman"/>
          <w:bCs/>
          <w:i/>
          <w:sz w:val="24"/>
          <w:szCs w:val="24"/>
          <w:lang w:val="en-GB"/>
        </w:rPr>
      </w:pPr>
    </w:p>
    <w:p w14:paraId="3A3BC63F" w14:textId="77777777" w:rsidR="000E06CC" w:rsidRPr="000E06CC" w:rsidRDefault="000E06CC" w:rsidP="000E06CC">
      <w:pPr>
        <w:spacing w:after="0" w:line="360" w:lineRule="auto"/>
        <w:ind w:firstLine="284"/>
        <w:rPr>
          <w:rFonts w:ascii="Times New Roman" w:hAnsi="Times New Roman" w:cs="Times New Roman"/>
          <w:bCs/>
          <w:i/>
          <w:sz w:val="24"/>
          <w:szCs w:val="24"/>
          <w:lang w:val="en-GB"/>
        </w:rPr>
      </w:pPr>
      <w:r w:rsidRPr="000E06CC">
        <w:rPr>
          <w:rFonts w:ascii="Times New Roman" w:hAnsi="Times New Roman" w:cs="Times New Roman"/>
          <w:bCs/>
          <w:i/>
          <w:sz w:val="24"/>
          <w:szCs w:val="24"/>
          <w:lang w:val="en-GB"/>
        </w:rPr>
        <w:t>Christian Authors on Freedom between Justin Martyr and Origen</w:t>
      </w:r>
    </w:p>
    <w:p w14:paraId="22313FD9" w14:textId="77777777" w:rsidR="000E06CC" w:rsidRPr="000E06CC" w:rsidRDefault="000E06CC" w:rsidP="000E06CC">
      <w:pPr>
        <w:spacing w:after="0" w:line="360" w:lineRule="auto"/>
        <w:ind w:firstLine="284"/>
        <w:rPr>
          <w:rFonts w:ascii="Times New Roman" w:hAnsi="Times New Roman" w:cs="Times New Roman"/>
          <w:bCs/>
          <w:sz w:val="24"/>
          <w:szCs w:val="24"/>
          <w:lang w:val="en-GB"/>
        </w:rPr>
      </w:pPr>
    </w:p>
    <w:p w14:paraId="566B1CF5" w14:textId="77777777" w:rsidR="000E06CC" w:rsidRPr="000E06CC" w:rsidRDefault="000E06CC" w:rsidP="000E06CC">
      <w:pPr>
        <w:spacing w:after="0" w:line="360" w:lineRule="auto"/>
        <w:ind w:firstLine="284"/>
        <w:rPr>
          <w:rFonts w:ascii="Times New Roman" w:hAnsi="Times New Roman" w:cs="Times New Roman"/>
          <w:sz w:val="24"/>
          <w:szCs w:val="24"/>
          <w:lang w:val="en-GB"/>
        </w:rPr>
      </w:pPr>
      <w:r w:rsidRPr="000E06CC">
        <w:rPr>
          <w:rFonts w:ascii="Times New Roman" w:hAnsi="Times New Roman" w:cs="Times New Roman"/>
          <w:sz w:val="24"/>
          <w:szCs w:val="24"/>
          <w:lang w:val="en-GB"/>
        </w:rPr>
        <w:t>The alternative ‘grace or human initiative’ does not seem to have posed a problem for early Christian authors even to the extent it appears in fourth century Greek Fathers, as can be deduced from their stating that the two are compatible, or better said, cooperate (</w:t>
      </w:r>
      <w:proofErr w:type="spellStart"/>
      <w:r w:rsidRPr="000E06CC">
        <w:rPr>
          <w:rFonts w:ascii="Times New Roman" w:hAnsi="Times New Roman" w:cs="Times New Roman"/>
          <w:i/>
          <w:iCs/>
          <w:sz w:val="24"/>
          <w:szCs w:val="24"/>
          <w:lang w:val="en-GB"/>
        </w:rPr>
        <w:t>synergeia</w:t>
      </w:r>
      <w:proofErr w:type="spellEnd"/>
      <w:r w:rsidRPr="000E06CC">
        <w:rPr>
          <w:rFonts w:ascii="Times New Roman" w:hAnsi="Times New Roman" w:cs="Times New Roman"/>
          <w:sz w:val="24"/>
          <w:szCs w:val="24"/>
          <w:lang w:val="en-GB"/>
        </w:rPr>
        <w:t xml:space="preserve">). Nonetheless it is telling to </w:t>
      </w:r>
      <w:proofErr w:type="gramStart"/>
      <w:r w:rsidRPr="000E06CC">
        <w:rPr>
          <w:rFonts w:ascii="Times New Roman" w:hAnsi="Times New Roman" w:cs="Times New Roman"/>
          <w:sz w:val="24"/>
          <w:szCs w:val="24"/>
          <w:lang w:val="en-GB"/>
        </w:rPr>
        <w:t>reconsider again</w:t>
      </w:r>
      <w:proofErr w:type="gramEnd"/>
      <w:r w:rsidRPr="000E06CC">
        <w:rPr>
          <w:rFonts w:ascii="Times New Roman" w:hAnsi="Times New Roman" w:cs="Times New Roman"/>
          <w:sz w:val="24"/>
          <w:szCs w:val="24"/>
          <w:lang w:val="en-GB"/>
        </w:rPr>
        <w:t xml:space="preserve"> what pre-Nicaean authors see indispensable to say about the significance of human autonomy. The subject appears in Justin martyr with a conceivably anti-</w:t>
      </w:r>
      <w:proofErr w:type="spellStart"/>
      <w:r w:rsidRPr="000E06CC">
        <w:rPr>
          <w:rFonts w:ascii="Times New Roman" w:hAnsi="Times New Roman" w:cs="Times New Roman"/>
          <w:sz w:val="24"/>
          <w:szCs w:val="24"/>
          <w:lang w:val="en-GB"/>
        </w:rPr>
        <w:t>gonstic</w:t>
      </w:r>
      <w:proofErr w:type="spellEnd"/>
      <w:r w:rsidRPr="000E06CC">
        <w:rPr>
          <w:rFonts w:ascii="Times New Roman" w:hAnsi="Times New Roman" w:cs="Times New Roman"/>
          <w:sz w:val="24"/>
          <w:szCs w:val="24"/>
          <w:lang w:val="en-GB"/>
        </w:rPr>
        <w:t xml:space="preserve"> and anti-</w:t>
      </w:r>
      <w:proofErr w:type="spellStart"/>
      <w:r w:rsidRPr="000E06CC">
        <w:rPr>
          <w:rFonts w:ascii="Times New Roman" w:hAnsi="Times New Roman" w:cs="Times New Roman"/>
          <w:sz w:val="24"/>
          <w:szCs w:val="24"/>
          <w:lang w:val="en-GB"/>
        </w:rPr>
        <w:t>marcionite</w:t>
      </w:r>
      <w:proofErr w:type="spellEnd"/>
      <w:r w:rsidRPr="000E06CC">
        <w:rPr>
          <w:rFonts w:ascii="Times New Roman" w:hAnsi="Times New Roman" w:cs="Times New Roman"/>
          <w:sz w:val="24"/>
          <w:szCs w:val="24"/>
          <w:lang w:val="en-GB"/>
        </w:rPr>
        <w:t xml:space="preserve"> agenda and so is it stated eloquently in Irenaeus and Origen. What I propose to look at is what we find about the question in authors between these ingenious thinkers. In my paper I plan to look more closely at Hippolytus’, Melito the Philosopher’s, Pseudo-Origen’s, and </w:t>
      </w:r>
      <w:proofErr w:type="spellStart"/>
      <w:r w:rsidRPr="000E06CC">
        <w:rPr>
          <w:rFonts w:ascii="Times New Roman" w:hAnsi="Times New Roman" w:cs="Times New Roman"/>
          <w:sz w:val="24"/>
          <w:szCs w:val="24"/>
          <w:lang w:val="en-GB"/>
        </w:rPr>
        <w:t>Bardaisan’s</w:t>
      </w:r>
      <w:proofErr w:type="spellEnd"/>
      <w:r w:rsidRPr="000E06CC">
        <w:rPr>
          <w:rFonts w:ascii="Times New Roman" w:hAnsi="Times New Roman" w:cs="Times New Roman"/>
          <w:sz w:val="24"/>
          <w:szCs w:val="24"/>
          <w:lang w:val="en-GB"/>
        </w:rPr>
        <w:t xml:space="preserve"> propositions concerning the subject. While we cannot expect insights original </w:t>
      </w:r>
      <w:proofErr w:type="gramStart"/>
      <w:r w:rsidRPr="000E06CC">
        <w:rPr>
          <w:rFonts w:ascii="Times New Roman" w:hAnsi="Times New Roman" w:cs="Times New Roman"/>
          <w:sz w:val="24"/>
          <w:szCs w:val="24"/>
          <w:lang w:val="en-GB"/>
        </w:rPr>
        <w:t>similar to</w:t>
      </w:r>
      <w:proofErr w:type="gramEnd"/>
      <w:r w:rsidRPr="000E06CC">
        <w:rPr>
          <w:rFonts w:ascii="Times New Roman" w:hAnsi="Times New Roman" w:cs="Times New Roman"/>
          <w:sz w:val="24"/>
          <w:szCs w:val="24"/>
          <w:lang w:val="en-GB"/>
        </w:rPr>
        <w:t xml:space="preserve"> those of Irenaeus and Origen, the ubiquitous statement of human freedom reveals its wide acceptance as a theological minimum.</w:t>
      </w:r>
    </w:p>
    <w:p w14:paraId="6642B486" w14:textId="77777777" w:rsidR="000E06CC" w:rsidRPr="000E06CC" w:rsidRDefault="000E06CC" w:rsidP="000E06CC">
      <w:pPr>
        <w:spacing w:after="0" w:line="360" w:lineRule="auto"/>
        <w:ind w:firstLine="284"/>
        <w:rPr>
          <w:rFonts w:ascii="Times New Roman" w:hAnsi="Times New Roman" w:cs="Times New Roman"/>
          <w:sz w:val="24"/>
          <w:szCs w:val="24"/>
        </w:rPr>
      </w:pPr>
    </w:p>
    <w:p w14:paraId="28146A7F" w14:textId="77777777" w:rsidR="000E06CC" w:rsidRPr="000E06CC" w:rsidRDefault="000E06CC" w:rsidP="000E06CC">
      <w:pPr>
        <w:pStyle w:val="Listaszerbekezds"/>
        <w:pageBreakBefore/>
        <w:numPr>
          <w:ilvl w:val="0"/>
          <w:numId w:val="1"/>
        </w:numPr>
        <w:spacing w:after="0" w:line="360" w:lineRule="auto"/>
        <w:rPr>
          <w:rFonts w:ascii="Times New Roman" w:hAnsi="Times New Roman" w:cs="Times New Roman"/>
          <w:sz w:val="24"/>
          <w:szCs w:val="24"/>
        </w:rPr>
      </w:pPr>
      <w:proofErr w:type="spellStart"/>
      <w:r w:rsidRPr="000E06CC">
        <w:rPr>
          <w:rFonts w:ascii="Times New Roman" w:hAnsi="Times New Roman" w:cs="Times New Roman"/>
          <w:sz w:val="24"/>
          <w:szCs w:val="24"/>
        </w:rPr>
        <w:lastRenderedPageBreak/>
        <w:t>Dominic</w:t>
      </w:r>
      <w:proofErr w:type="spellEnd"/>
      <w:r w:rsidRPr="000E06CC">
        <w:rPr>
          <w:rFonts w:ascii="Times New Roman" w:hAnsi="Times New Roman" w:cs="Times New Roman"/>
          <w:sz w:val="24"/>
          <w:szCs w:val="24"/>
        </w:rPr>
        <w:t xml:space="preserve"> V. </w:t>
      </w:r>
      <w:proofErr w:type="spellStart"/>
      <w:r w:rsidRPr="000E06CC">
        <w:rPr>
          <w:rFonts w:ascii="Times New Roman" w:hAnsi="Times New Roman" w:cs="Times New Roman"/>
          <w:sz w:val="24"/>
          <w:szCs w:val="24"/>
        </w:rPr>
        <w:t>Casella</w:t>
      </w:r>
      <w:proofErr w:type="spellEnd"/>
      <w:r w:rsidRPr="000E06CC">
        <w:rPr>
          <w:rFonts w:ascii="Times New Roman" w:hAnsi="Times New Roman" w:cs="Times New Roman"/>
          <w:sz w:val="24"/>
          <w:szCs w:val="24"/>
        </w:rPr>
        <w:t xml:space="preserve"> (University of Georgia)</w:t>
      </w:r>
    </w:p>
    <w:p w14:paraId="3246609B" w14:textId="77777777" w:rsidR="000E06CC" w:rsidRPr="000E06CC" w:rsidRDefault="000E06CC" w:rsidP="000E06CC">
      <w:pPr>
        <w:spacing w:after="0" w:line="360" w:lineRule="auto"/>
        <w:ind w:firstLine="284"/>
        <w:rPr>
          <w:rFonts w:ascii="Times New Roman" w:hAnsi="Times New Roman" w:cs="Times New Roman"/>
          <w:sz w:val="24"/>
          <w:szCs w:val="24"/>
        </w:rPr>
      </w:pPr>
    </w:p>
    <w:p w14:paraId="50F4E550" w14:textId="77777777"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i/>
          <w:iCs/>
          <w:sz w:val="24"/>
          <w:szCs w:val="24"/>
        </w:rPr>
        <w:t>Nature</w:t>
      </w:r>
      <w:proofErr w:type="spellEnd"/>
      <w:r w:rsidRPr="000E06CC">
        <w:rPr>
          <w:rFonts w:ascii="Times New Roman" w:hAnsi="Times New Roman" w:cs="Times New Roman"/>
          <w:i/>
          <w:iCs/>
          <w:sz w:val="24"/>
          <w:szCs w:val="24"/>
        </w:rPr>
        <w:t xml:space="preserve"> and Grace: </w:t>
      </w:r>
      <w:proofErr w:type="spellStart"/>
      <w:r w:rsidRPr="000E06CC">
        <w:rPr>
          <w:rFonts w:ascii="Times New Roman" w:hAnsi="Times New Roman" w:cs="Times New Roman"/>
          <w:i/>
          <w:iCs/>
          <w:sz w:val="24"/>
          <w:szCs w:val="24"/>
        </w:rPr>
        <w:t>Super-Nature</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Aristotle</w:t>
      </w:r>
      <w:proofErr w:type="spellEnd"/>
      <w:r w:rsidRPr="000E06CC">
        <w:rPr>
          <w:rFonts w:ascii="Times New Roman" w:hAnsi="Times New Roman" w:cs="Times New Roman"/>
          <w:i/>
          <w:iCs/>
          <w:sz w:val="24"/>
          <w:szCs w:val="24"/>
        </w:rPr>
        <w:t xml:space="preserve">, and </w:t>
      </w:r>
      <w:proofErr w:type="spellStart"/>
      <w:r w:rsidRPr="000E06CC">
        <w:rPr>
          <w:rFonts w:ascii="Times New Roman" w:hAnsi="Times New Roman" w:cs="Times New Roman"/>
          <w:i/>
          <w:iCs/>
          <w:sz w:val="24"/>
          <w:szCs w:val="24"/>
        </w:rPr>
        <w:t>Maximos</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the</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Confessor</w:t>
      </w:r>
      <w:proofErr w:type="spellEnd"/>
    </w:p>
    <w:p w14:paraId="5E0E0115" w14:textId="77777777" w:rsidR="000E06CC" w:rsidRPr="000E06CC" w:rsidRDefault="000E06CC" w:rsidP="000E06CC">
      <w:pPr>
        <w:spacing w:after="0" w:line="360" w:lineRule="auto"/>
        <w:ind w:firstLine="284"/>
        <w:rPr>
          <w:rFonts w:ascii="Times New Roman" w:hAnsi="Times New Roman" w:cs="Times New Roman"/>
          <w:b/>
          <w:bCs/>
          <w:sz w:val="24"/>
          <w:szCs w:val="24"/>
        </w:rPr>
      </w:pPr>
    </w:p>
    <w:p w14:paraId="5A4C665B" w14:textId="77777777" w:rsidR="000E06CC" w:rsidRPr="000E06CC" w:rsidRDefault="000E06CC" w:rsidP="000E06CC">
      <w:pPr>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t xml:space="preserve">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study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thinkers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such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Karl </w:t>
      </w:r>
      <w:proofErr w:type="spellStart"/>
      <w:r w:rsidRPr="000E06CC">
        <w:rPr>
          <w:rFonts w:ascii="Times New Roman" w:hAnsi="Times New Roman" w:cs="Times New Roman"/>
          <w:sz w:val="24"/>
          <w:szCs w:val="24"/>
        </w:rPr>
        <w:t>Rahner</w:t>
      </w:r>
      <w:proofErr w:type="spellEnd"/>
      <w:r w:rsidRPr="000E06CC">
        <w:rPr>
          <w:rFonts w:ascii="Times New Roman" w:hAnsi="Times New Roman" w:cs="Times New Roman"/>
          <w:sz w:val="24"/>
          <w:szCs w:val="24"/>
        </w:rPr>
        <w:t xml:space="preserve"> and Hans </w:t>
      </w:r>
      <w:proofErr w:type="spellStart"/>
      <w:r w:rsidRPr="000E06CC">
        <w:rPr>
          <w:rFonts w:ascii="Times New Roman" w:hAnsi="Times New Roman" w:cs="Times New Roman"/>
          <w:sz w:val="24"/>
          <w:szCs w:val="24"/>
        </w:rPr>
        <w:t>Urs</w:t>
      </w:r>
      <w:proofErr w:type="spellEnd"/>
      <w:r w:rsidRPr="000E06CC">
        <w:rPr>
          <w:rFonts w:ascii="Times New Roman" w:hAnsi="Times New Roman" w:cs="Times New Roman"/>
          <w:sz w:val="24"/>
          <w:szCs w:val="24"/>
        </w:rPr>
        <w:t xml:space="preserve"> Von </w:t>
      </w:r>
      <w:proofErr w:type="spellStart"/>
      <w:r w:rsidRPr="000E06CC">
        <w:rPr>
          <w:rFonts w:ascii="Times New Roman" w:hAnsi="Times New Roman" w:cs="Times New Roman"/>
          <w:sz w:val="24"/>
          <w:szCs w:val="24"/>
        </w:rPr>
        <w:t>Balthazar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have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taken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be a “limiting </w:t>
      </w:r>
      <w:proofErr w:type="spellStart"/>
      <w:r w:rsidRPr="000E06CC">
        <w:rPr>
          <w:rFonts w:ascii="Times New Roman" w:hAnsi="Times New Roman" w:cs="Times New Roman"/>
          <w:sz w:val="24"/>
          <w:szCs w:val="24"/>
        </w:rPr>
        <w:t>concept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some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have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called</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vacuole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relative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boundary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contrast</w:t>
      </w:r>
      <w:proofErr w:type="spellEnd"/>
      <w:r w:rsidRPr="000E06CC">
        <w:rPr>
          <w:rFonts w:ascii="Times New Roman" w:hAnsi="Times New Roman" w:cs="Times New Roman"/>
          <w:sz w:val="24"/>
          <w:szCs w:val="24"/>
        </w:rPr>
        <w:t xml:space="preserve">, in Steven </w:t>
      </w:r>
      <w:proofErr w:type="spellStart"/>
      <w:r w:rsidRPr="000E06CC">
        <w:rPr>
          <w:rFonts w:ascii="Times New Roman" w:hAnsi="Times New Roman" w:cs="Times New Roman"/>
          <w:sz w:val="24"/>
          <w:szCs w:val="24"/>
        </w:rPr>
        <w:t>Long’s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Creation</w:t>
      </w:r>
      <w:proofErr w:type="spellEnd"/>
      <w:r w:rsidRPr="000E06CC">
        <w:rPr>
          <w:rFonts w:ascii="Times New Roman" w:hAnsi="Times New Roman" w:cs="Times New Roman"/>
          <w:sz w:val="24"/>
          <w:szCs w:val="24"/>
        </w:rPr>
        <w:t> </w:t>
      </w:r>
      <w:r w:rsidRPr="000E06CC">
        <w:rPr>
          <w:rFonts w:ascii="Times New Roman" w:hAnsi="Times New Roman" w:cs="Times New Roman"/>
          <w:i/>
          <w:iCs/>
          <w:sz w:val="24"/>
          <w:szCs w:val="24"/>
        </w:rPr>
        <w:t>ad imaginem Dei</w:t>
      </w:r>
      <w:r w:rsidRPr="000E06CC">
        <w:rPr>
          <w:rFonts w:ascii="Times New Roman" w:hAnsi="Times New Roman" w:cs="Times New Roman"/>
          <w:sz w:val="24"/>
          <w:szCs w:val="24"/>
        </w:rPr>
        <w:t xml:space="preserve">,” he </w:t>
      </w:r>
      <w:proofErr w:type="spellStart"/>
      <w:r w:rsidRPr="000E06CC">
        <w:rPr>
          <w:rFonts w:ascii="Times New Roman" w:hAnsi="Times New Roman" w:cs="Times New Roman"/>
          <w:sz w:val="24"/>
          <w:szCs w:val="24"/>
        </w:rPr>
        <w:t>suggests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Greek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philosophical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substantialism</w:t>
      </w:r>
      <w:proofErr w:type="spellEnd"/>
      <w:r w:rsidRPr="000E06CC">
        <w:rPr>
          <w:rFonts w:ascii="Times New Roman" w:hAnsi="Times New Roman" w:cs="Times New Roman"/>
          <w:sz w:val="24"/>
          <w:szCs w:val="24"/>
        </w:rPr>
        <w:t xml:space="preserve"> has </w:t>
      </w:r>
      <w:proofErr w:type="spellStart"/>
      <w:r w:rsidRPr="000E06CC">
        <w:rPr>
          <w:rFonts w:ascii="Times New Roman" w:hAnsi="Times New Roman" w:cs="Times New Roman"/>
          <w:sz w:val="24"/>
          <w:szCs w:val="24"/>
        </w:rPr>
        <w:t>much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offer</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understanding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doctrine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obediential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potency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paper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seeks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elaborate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idea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w:t>
      </w:r>
      <w:proofErr w:type="spellStart"/>
      <w:r w:rsidRPr="000E06CC">
        <w:rPr>
          <w:rFonts w:ascii="Times New Roman" w:hAnsi="Times New Roman" w:cs="Times New Roman"/>
          <w:i/>
          <w:iCs/>
          <w:sz w:val="24"/>
          <w:szCs w:val="24"/>
        </w:rPr>
        <w:t>imago</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dei</w:t>
      </w:r>
      <w:proofErr w:type="spellEnd"/>
      <w:r w:rsidRPr="000E06CC">
        <w:rPr>
          <w:rFonts w:ascii="Times New Roman" w:hAnsi="Times New Roman" w:cs="Times New Roman"/>
          <w:i/>
          <w:iCs/>
          <w:sz w:val="24"/>
          <w:szCs w:val="24"/>
        </w:rPr>
        <w:t> </w:t>
      </w:r>
      <w:r w:rsidRPr="000E06CC">
        <w:rPr>
          <w:rFonts w:ascii="Times New Roman" w:hAnsi="Times New Roman" w:cs="Times New Roman"/>
          <w:sz w:val="24"/>
          <w:szCs w:val="24"/>
        </w:rPr>
        <w:t xml:space="preserve">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initial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dignity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human </w:t>
      </w:r>
      <w:proofErr w:type="spellStart"/>
      <w:r w:rsidRPr="000E06CC">
        <w:rPr>
          <w:rFonts w:ascii="Times New Roman" w:hAnsi="Times New Roman" w:cs="Times New Roman"/>
          <w:sz w:val="24"/>
          <w:szCs w:val="24"/>
        </w:rPr>
        <w:t>person</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Greek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tradition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looking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thought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Maximos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Confessor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Unlike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many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scholars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today</w:t>
      </w:r>
      <w:proofErr w:type="spellEnd"/>
      <w:r w:rsidRPr="000E06CC">
        <w:rPr>
          <w:rFonts w:ascii="Times New Roman" w:hAnsi="Times New Roman" w:cs="Times New Roman"/>
          <w:sz w:val="24"/>
          <w:szCs w:val="24"/>
        </w:rPr>
        <w:t>—</w:t>
      </w:r>
      <w:proofErr w:type="spellStart"/>
      <w:r w:rsidRPr="000E06CC">
        <w:rPr>
          <w:rFonts w:ascii="Times New Roman" w:hAnsi="Times New Roman" w:cs="Times New Roman"/>
          <w:sz w:val="24"/>
          <w:szCs w:val="24"/>
        </w:rPr>
        <w:t>notably</w:t>
      </w:r>
      <w:proofErr w:type="spellEnd"/>
      <w:r w:rsidRPr="000E06CC">
        <w:rPr>
          <w:rFonts w:ascii="Times New Roman" w:hAnsi="Times New Roman" w:cs="Times New Roman"/>
          <w:sz w:val="24"/>
          <w:szCs w:val="24"/>
        </w:rPr>
        <w:t xml:space="preserve"> David </w:t>
      </w:r>
      <w:proofErr w:type="spellStart"/>
      <w:r w:rsidRPr="000E06CC">
        <w:rPr>
          <w:rFonts w:ascii="Times New Roman" w:hAnsi="Times New Roman" w:cs="Times New Roman"/>
          <w:sz w:val="24"/>
          <w:szCs w:val="24"/>
        </w:rPr>
        <w:t>Bentley</w:t>
      </w:r>
      <w:proofErr w:type="spellEnd"/>
      <w:r w:rsidRPr="000E06CC">
        <w:rPr>
          <w:rFonts w:ascii="Times New Roman" w:hAnsi="Times New Roman" w:cs="Times New Roman"/>
          <w:sz w:val="24"/>
          <w:szCs w:val="24"/>
        </w:rPr>
        <w:t xml:space="preserve"> Hart and </w:t>
      </w:r>
      <w:proofErr w:type="spellStart"/>
      <w:r w:rsidRPr="000E06CC">
        <w:rPr>
          <w:rFonts w:ascii="Times New Roman" w:hAnsi="Times New Roman" w:cs="Times New Roman"/>
          <w:sz w:val="24"/>
          <w:szCs w:val="24"/>
        </w:rPr>
        <w:t>Maksim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Vasiljević</w:t>
      </w:r>
      <w:proofErr w:type="spellEnd"/>
      <w:r w:rsidRPr="000E06CC">
        <w:rPr>
          <w:rFonts w:ascii="Times New Roman" w:hAnsi="Times New Roman" w:cs="Times New Roman"/>
          <w:sz w:val="24"/>
          <w:szCs w:val="24"/>
        </w:rPr>
        <w:t xml:space="preserve">—I </w:t>
      </w:r>
      <w:proofErr w:type="spellStart"/>
      <w:r w:rsidRPr="000E06CC">
        <w:rPr>
          <w:rFonts w:ascii="Times New Roman" w:hAnsi="Times New Roman" w:cs="Times New Roman"/>
          <w:sz w:val="24"/>
          <w:szCs w:val="24"/>
        </w:rPr>
        <w:t>argue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obediential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potency</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distinction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between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operative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Greek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Eastern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tradition</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demonstrate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Maximos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marks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distinction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drawn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even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if</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some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technically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stark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lines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later</w:t>
      </w:r>
      <w:proofErr w:type="spellEnd"/>
      <w:r w:rsidRPr="000E06CC">
        <w:rPr>
          <w:rFonts w:ascii="Times New Roman" w:hAnsi="Times New Roman" w:cs="Times New Roman"/>
          <w:sz w:val="24"/>
          <w:szCs w:val="24"/>
        </w:rPr>
        <w:t xml:space="preserve"> Latin West </w:t>
      </w:r>
      <w:proofErr w:type="spellStart"/>
      <w:r w:rsidRPr="000E06CC">
        <w:rPr>
          <w:rFonts w:ascii="Times New Roman" w:hAnsi="Times New Roman" w:cs="Times New Roman"/>
          <w:sz w:val="24"/>
          <w:szCs w:val="24"/>
        </w:rPr>
        <w:t>are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absent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Examining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Maximos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Confessor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an </w:t>
      </w:r>
      <w:proofErr w:type="spellStart"/>
      <w:r w:rsidRPr="000E06CC">
        <w:rPr>
          <w:rFonts w:ascii="Times New Roman" w:hAnsi="Times New Roman" w:cs="Times New Roman"/>
          <w:sz w:val="24"/>
          <w:szCs w:val="24"/>
        </w:rPr>
        <w:t>exemplar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representative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tradition</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explore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concept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building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where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distinctly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Aristotelian</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make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sense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what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might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appear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be </w:t>
      </w:r>
      <w:proofErr w:type="spellStart"/>
      <w:r w:rsidRPr="000E06CC">
        <w:rPr>
          <w:rFonts w:ascii="Times New Roman" w:hAnsi="Times New Roman" w:cs="Times New Roman"/>
          <w:sz w:val="24"/>
          <w:szCs w:val="24"/>
        </w:rPr>
        <w:t>contradictory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passages</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look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at</w:t>
      </w:r>
      <w:proofErr w:type="spellEnd"/>
      <w:r w:rsidRPr="000E06CC">
        <w:rPr>
          <w:rFonts w:ascii="Times New Roman" w:hAnsi="Times New Roman" w:cs="Times New Roman"/>
          <w:sz w:val="24"/>
          <w:szCs w:val="24"/>
        </w:rPr>
        <w:t> </w:t>
      </w:r>
      <w:proofErr w:type="spellStart"/>
      <w:r w:rsidRPr="000E06CC">
        <w:rPr>
          <w:rFonts w:ascii="Times New Roman" w:hAnsi="Times New Roman" w:cs="Times New Roman"/>
          <w:i/>
          <w:iCs/>
          <w:sz w:val="24"/>
          <w:szCs w:val="24"/>
        </w:rPr>
        <w:t>Ambiguum</w:t>
      </w:r>
      <w:proofErr w:type="spellEnd"/>
      <w:r w:rsidRPr="000E06CC">
        <w:rPr>
          <w:rFonts w:ascii="Times New Roman" w:hAnsi="Times New Roman" w:cs="Times New Roman"/>
          <w:i/>
          <w:iCs/>
          <w:sz w:val="24"/>
          <w:szCs w:val="24"/>
        </w:rPr>
        <w:t xml:space="preserve"> 7</w:t>
      </w:r>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relevant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selections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w:t>
      </w:r>
      <w:proofErr w:type="spellStart"/>
      <w:r w:rsidRPr="000E06CC">
        <w:rPr>
          <w:rFonts w:ascii="Times New Roman" w:hAnsi="Times New Roman" w:cs="Times New Roman"/>
          <w:i/>
          <w:iCs/>
          <w:sz w:val="24"/>
          <w:szCs w:val="24"/>
        </w:rPr>
        <w:t>Chapter</w:t>
      </w:r>
      <w:proofErr w:type="spellEnd"/>
      <w:r w:rsidRPr="000E06CC">
        <w:rPr>
          <w:rFonts w:ascii="Times New Roman" w:hAnsi="Times New Roman" w:cs="Times New Roman"/>
          <w:i/>
          <w:iCs/>
          <w:sz w:val="24"/>
          <w:szCs w:val="24"/>
        </w:rPr>
        <w:t> </w:t>
      </w:r>
      <w:proofErr w:type="spellStart"/>
      <w:r w:rsidRPr="000E06CC">
        <w:rPr>
          <w:rFonts w:ascii="Times New Roman" w:hAnsi="Times New Roman" w:cs="Times New Roman"/>
          <w:sz w:val="24"/>
          <w:szCs w:val="24"/>
        </w:rPr>
        <w:t>texts</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Epistle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nine</w:t>
      </w:r>
      <w:proofErr w:type="spellEnd"/>
      <w:r w:rsidRPr="000E06CC">
        <w:rPr>
          <w:rFonts w:ascii="Times New Roman" w:hAnsi="Times New Roman" w:cs="Times New Roman"/>
          <w:i/>
          <w:iCs/>
          <w:sz w:val="24"/>
          <w:szCs w:val="24"/>
        </w:rPr>
        <w:t>, </w:t>
      </w:r>
      <w:proofErr w:type="spellStart"/>
      <w:r w:rsidRPr="000E06CC">
        <w:rPr>
          <w:rFonts w:ascii="Times New Roman" w:hAnsi="Times New Roman" w:cs="Times New Roman"/>
          <w:sz w:val="24"/>
          <w:szCs w:val="24"/>
        </w:rPr>
        <w:t>which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treat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internal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motion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creation</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what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means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say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God is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true</w:t>
      </w:r>
      <w:proofErr w:type="spellEnd"/>
      <w:r w:rsidRPr="000E06CC">
        <w:rPr>
          <w:rFonts w:ascii="Times New Roman" w:hAnsi="Times New Roman" w:cs="Times New Roman"/>
          <w:sz w:val="24"/>
          <w:szCs w:val="24"/>
        </w:rPr>
        <w:t xml:space="preserve"> end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all</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creation</w:t>
      </w:r>
      <w:proofErr w:type="spellEnd"/>
      <w:r w:rsidRPr="000E06CC">
        <w:rPr>
          <w:rFonts w:ascii="Times New Roman" w:hAnsi="Times New Roman" w:cs="Times New Roman"/>
          <w:sz w:val="24"/>
          <w:szCs w:val="24"/>
        </w:rPr>
        <w:t>.</w:t>
      </w:r>
    </w:p>
    <w:p w14:paraId="3FFFA832" w14:textId="77777777" w:rsidR="000E06CC" w:rsidRPr="000E06CC" w:rsidRDefault="000E06CC" w:rsidP="000E06CC">
      <w:pPr>
        <w:spacing w:after="0" w:line="360" w:lineRule="auto"/>
        <w:ind w:firstLine="284"/>
        <w:rPr>
          <w:rFonts w:ascii="Times New Roman" w:hAnsi="Times New Roman" w:cs="Times New Roman"/>
          <w:sz w:val="24"/>
          <w:szCs w:val="24"/>
          <w:u w:val="single"/>
        </w:rPr>
      </w:pPr>
    </w:p>
    <w:p w14:paraId="4DE458A9" w14:textId="77777777" w:rsidR="000E06CC" w:rsidRPr="000E06CC" w:rsidRDefault="000E06CC" w:rsidP="000E06CC">
      <w:pPr>
        <w:spacing w:after="0" w:line="360" w:lineRule="auto"/>
        <w:ind w:firstLine="284"/>
        <w:rPr>
          <w:rFonts w:ascii="Times New Roman" w:hAnsi="Times New Roman" w:cs="Times New Roman"/>
          <w:sz w:val="24"/>
          <w:szCs w:val="24"/>
          <w:u w:val="single"/>
        </w:rPr>
      </w:pPr>
      <w:r w:rsidRPr="000E06CC">
        <w:rPr>
          <w:rFonts w:ascii="Times New Roman" w:hAnsi="Times New Roman" w:cs="Times New Roman"/>
          <w:sz w:val="24"/>
          <w:szCs w:val="24"/>
          <w:u w:val="single"/>
        </w:rPr>
        <w:br w:type="page"/>
      </w:r>
    </w:p>
    <w:p w14:paraId="4C2A24B5" w14:textId="2C39E6B7" w:rsidR="000E06CC" w:rsidRPr="000E06CC" w:rsidRDefault="002D1EDB" w:rsidP="000E06CC">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Matthew Drev</w:t>
      </w:r>
      <w:r w:rsidR="000E06CC" w:rsidRPr="000E06CC">
        <w:rPr>
          <w:rFonts w:ascii="Times New Roman" w:hAnsi="Times New Roman" w:cs="Times New Roman"/>
          <w:sz w:val="24"/>
          <w:szCs w:val="24"/>
        </w:rPr>
        <w:t>er</w:t>
      </w:r>
      <w:r w:rsidR="00930081">
        <w:rPr>
          <w:rFonts w:ascii="Times New Roman" w:hAnsi="Times New Roman" w:cs="Times New Roman"/>
          <w:sz w:val="24"/>
          <w:szCs w:val="24"/>
        </w:rPr>
        <w:t xml:space="preserve"> (University of </w:t>
      </w:r>
      <w:proofErr w:type="spellStart"/>
      <w:r w:rsidR="00930081">
        <w:rPr>
          <w:rFonts w:ascii="Times New Roman" w:hAnsi="Times New Roman" w:cs="Times New Roman"/>
          <w:sz w:val="24"/>
          <w:szCs w:val="24"/>
        </w:rPr>
        <w:t>Tulsa</w:t>
      </w:r>
      <w:proofErr w:type="spellEnd"/>
      <w:r w:rsidR="00930081">
        <w:rPr>
          <w:rFonts w:ascii="Times New Roman" w:hAnsi="Times New Roman" w:cs="Times New Roman"/>
          <w:sz w:val="24"/>
          <w:szCs w:val="24"/>
        </w:rPr>
        <w:t>)</w:t>
      </w:r>
    </w:p>
    <w:p w14:paraId="07CF2161" w14:textId="77777777" w:rsidR="000E06CC" w:rsidRPr="000E06CC" w:rsidRDefault="000E06CC" w:rsidP="000E06CC">
      <w:pPr>
        <w:spacing w:after="0" w:line="360" w:lineRule="auto"/>
        <w:ind w:firstLine="284"/>
        <w:rPr>
          <w:rFonts w:ascii="Times New Roman" w:hAnsi="Times New Roman" w:cs="Times New Roman"/>
          <w:sz w:val="24"/>
          <w:szCs w:val="24"/>
        </w:rPr>
      </w:pPr>
    </w:p>
    <w:p w14:paraId="30402FC0" w14:textId="77777777" w:rsidR="000E06CC" w:rsidRPr="000E06CC" w:rsidRDefault="000E06CC" w:rsidP="000E06CC">
      <w:pPr>
        <w:spacing w:after="0" w:line="360" w:lineRule="auto"/>
        <w:ind w:firstLine="284"/>
        <w:rPr>
          <w:rFonts w:ascii="Times New Roman" w:hAnsi="Times New Roman" w:cs="Times New Roman"/>
          <w:i/>
          <w:sz w:val="24"/>
          <w:szCs w:val="24"/>
        </w:rPr>
      </w:pPr>
      <w:r w:rsidRPr="000E06CC">
        <w:rPr>
          <w:rFonts w:ascii="Times New Roman" w:hAnsi="Times New Roman" w:cs="Times New Roman"/>
          <w:i/>
          <w:sz w:val="24"/>
          <w:szCs w:val="24"/>
        </w:rPr>
        <w:t>Re-</w:t>
      </w:r>
      <w:proofErr w:type="spellStart"/>
      <w:r w:rsidRPr="000E06CC">
        <w:rPr>
          <w:rFonts w:ascii="Times New Roman" w:hAnsi="Times New Roman" w:cs="Times New Roman"/>
          <w:i/>
          <w:sz w:val="24"/>
          <w:szCs w:val="24"/>
        </w:rPr>
        <w:t>entangling</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Augustine</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Augustine</w:t>
      </w:r>
      <w:proofErr w:type="spellEnd"/>
      <w:r w:rsidRPr="000E06CC">
        <w:rPr>
          <w:rFonts w:ascii="Times New Roman" w:hAnsi="Times New Roman" w:cs="Times New Roman"/>
          <w:i/>
          <w:sz w:val="24"/>
          <w:szCs w:val="24"/>
        </w:rPr>
        <w:t xml:space="preserve"> and Calvin </w:t>
      </w:r>
      <w:proofErr w:type="spellStart"/>
      <w:r w:rsidRPr="000E06CC">
        <w:rPr>
          <w:rFonts w:ascii="Times New Roman" w:hAnsi="Times New Roman" w:cs="Times New Roman"/>
          <w:i/>
          <w:sz w:val="24"/>
          <w:szCs w:val="24"/>
        </w:rPr>
        <w:t>on</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the</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Divine</w:t>
      </w:r>
      <w:proofErr w:type="spellEnd"/>
      <w:r w:rsidRPr="000E06CC">
        <w:rPr>
          <w:rFonts w:ascii="Times New Roman" w:hAnsi="Times New Roman" w:cs="Times New Roman"/>
          <w:i/>
          <w:sz w:val="24"/>
          <w:szCs w:val="24"/>
        </w:rPr>
        <w:t xml:space="preserve"> Image</w:t>
      </w:r>
    </w:p>
    <w:p w14:paraId="2974A45B" w14:textId="77777777" w:rsidR="000E06CC" w:rsidRPr="000E06CC" w:rsidRDefault="000E06CC" w:rsidP="000E06CC">
      <w:pPr>
        <w:spacing w:after="0" w:line="360" w:lineRule="auto"/>
        <w:ind w:firstLine="284"/>
        <w:rPr>
          <w:rFonts w:ascii="Times New Roman" w:hAnsi="Times New Roman" w:cs="Times New Roman"/>
          <w:sz w:val="24"/>
          <w:szCs w:val="24"/>
          <w:u w:val="single"/>
        </w:rPr>
      </w:pPr>
    </w:p>
    <w:p w14:paraId="7AD1F519" w14:textId="6D6B8A1C"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sz w:val="24"/>
          <w:szCs w:val="24"/>
        </w:rPr>
        <w:t>There</w:t>
      </w:r>
      <w:proofErr w:type="spellEnd"/>
      <w:r w:rsidRPr="000E06CC">
        <w:rPr>
          <w:rFonts w:ascii="Times New Roman" w:hAnsi="Times New Roman" w:cs="Times New Roman"/>
          <w:sz w:val="24"/>
          <w:szCs w:val="24"/>
        </w:rPr>
        <w:t xml:space="preserve"> is a </w:t>
      </w:r>
      <w:proofErr w:type="spellStart"/>
      <w:r w:rsidRPr="000E06CC">
        <w:rPr>
          <w:rFonts w:ascii="Times New Roman" w:hAnsi="Times New Roman" w:cs="Times New Roman"/>
          <w:sz w:val="24"/>
          <w:szCs w:val="24"/>
        </w:rPr>
        <w:t>consensus</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some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circles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Protestant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historical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theology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e.g</w:t>
      </w:r>
      <w:proofErr w:type="spellEnd"/>
      <w:r w:rsidRPr="000E06CC">
        <w:rPr>
          <w:rFonts w:ascii="Times New Roman" w:hAnsi="Times New Roman" w:cs="Times New Roman"/>
          <w:sz w:val="24"/>
          <w:szCs w:val="24"/>
        </w:rPr>
        <w:t xml:space="preserve">., Powell, </w:t>
      </w:r>
      <w:proofErr w:type="spellStart"/>
      <w:r w:rsidRPr="000E06CC">
        <w:rPr>
          <w:rFonts w:ascii="Times New Roman" w:hAnsi="Times New Roman" w:cs="Times New Roman"/>
          <w:sz w:val="24"/>
          <w:szCs w:val="24"/>
        </w:rPr>
        <w:t>Grenz</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echoed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within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wider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scholarly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literature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Blumenberg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Gillespie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opposes</w:t>
      </w:r>
      <w:proofErr w:type="spellEnd"/>
      <w:r w:rsidRPr="000E06CC">
        <w:rPr>
          <w:rFonts w:ascii="Times New Roman" w:hAnsi="Times New Roman" w:cs="Times New Roman"/>
          <w:sz w:val="24"/>
          <w:szCs w:val="24"/>
        </w:rPr>
        <w:t xml:space="preserve"> an </w:t>
      </w:r>
      <w:proofErr w:type="spellStart"/>
      <w:r w:rsidRPr="000E06CC">
        <w:rPr>
          <w:rFonts w:ascii="Times New Roman" w:hAnsi="Times New Roman" w:cs="Times New Roman"/>
          <w:sz w:val="24"/>
          <w:szCs w:val="24"/>
        </w:rPr>
        <w:t>Augustinian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speculative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model</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Trinity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against</w:t>
      </w:r>
      <w:proofErr w:type="spellEnd"/>
      <w:r w:rsidRPr="000E06CC">
        <w:rPr>
          <w:rFonts w:ascii="Times New Roman" w:hAnsi="Times New Roman" w:cs="Times New Roman"/>
          <w:sz w:val="24"/>
          <w:szCs w:val="24"/>
        </w:rPr>
        <w:t xml:space="preserve"> </w:t>
      </w:r>
      <w:proofErr w:type="spellStart"/>
      <w:proofErr w:type="gramStart"/>
      <w:r w:rsidRPr="000E06CC">
        <w:rPr>
          <w:rFonts w:ascii="Times New Roman" w:hAnsi="Times New Roman" w:cs="Times New Roman"/>
          <w:sz w:val="24"/>
          <w:szCs w:val="24"/>
        </w:rPr>
        <w:t>anti-speculative</w:t>
      </w:r>
      <w:proofErr w:type="spellEnd"/>
      <w:proofErr w:type="gram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pietistic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models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developed</w:t>
      </w:r>
      <w:proofErr w:type="spellEnd"/>
      <w:r w:rsidRPr="000E06CC">
        <w:rPr>
          <w:rFonts w:ascii="Times New Roman" w:hAnsi="Times New Roman" w:cs="Times New Roman"/>
          <w:sz w:val="24"/>
          <w:szCs w:val="24"/>
        </w:rPr>
        <w:t xml:space="preserve"> i</w:t>
      </w:r>
      <w:r w:rsidR="00F419D6">
        <w:rPr>
          <w:rFonts w:ascii="Times New Roman" w:hAnsi="Times New Roman" w:cs="Times New Roman"/>
          <w:sz w:val="24"/>
          <w:szCs w:val="24"/>
        </w:rPr>
        <w:t xml:space="preserve">n </w:t>
      </w:r>
      <w:proofErr w:type="spellStart"/>
      <w:r w:rsidR="00F419D6">
        <w:rPr>
          <w:rFonts w:ascii="Times New Roman" w:hAnsi="Times New Roman" w:cs="Times New Roman"/>
          <w:sz w:val="24"/>
          <w:szCs w:val="24"/>
        </w:rPr>
        <w:t>the</w:t>
      </w:r>
      <w:proofErr w:type="spellEnd"/>
      <w:r w:rsidR="00F419D6">
        <w:rPr>
          <w:rFonts w:ascii="Times New Roman" w:hAnsi="Times New Roman" w:cs="Times New Roman"/>
          <w:sz w:val="24"/>
          <w:szCs w:val="24"/>
        </w:rPr>
        <w:t xml:space="preserve"> </w:t>
      </w:r>
      <w:proofErr w:type="spellStart"/>
      <w:r w:rsidR="00F419D6">
        <w:rPr>
          <w:rFonts w:ascii="Times New Roman" w:hAnsi="Times New Roman" w:cs="Times New Roman"/>
          <w:sz w:val="24"/>
          <w:szCs w:val="24"/>
        </w:rPr>
        <w:t>wake</w:t>
      </w:r>
      <w:proofErr w:type="spellEnd"/>
      <w:r w:rsidR="00F419D6">
        <w:rPr>
          <w:rFonts w:ascii="Times New Roman" w:hAnsi="Times New Roman" w:cs="Times New Roman"/>
          <w:sz w:val="24"/>
          <w:szCs w:val="24"/>
        </w:rPr>
        <w:t xml:space="preserve"> of </w:t>
      </w:r>
      <w:proofErr w:type="spellStart"/>
      <w:r w:rsidR="00F419D6">
        <w:rPr>
          <w:rFonts w:ascii="Times New Roman" w:hAnsi="Times New Roman" w:cs="Times New Roman"/>
          <w:sz w:val="24"/>
          <w:szCs w:val="24"/>
        </w:rPr>
        <w:t>the</w:t>
      </w:r>
      <w:proofErr w:type="spellEnd"/>
      <w:r w:rsidR="00F419D6">
        <w:rPr>
          <w:rFonts w:ascii="Times New Roman" w:hAnsi="Times New Roman" w:cs="Times New Roman"/>
          <w:sz w:val="24"/>
          <w:szCs w:val="24"/>
        </w:rPr>
        <w:t xml:space="preserve"> </w:t>
      </w:r>
      <w:proofErr w:type="spellStart"/>
      <w:r w:rsidR="00F419D6">
        <w:rPr>
          <w:rFonts w:ascii="Times New Roman" w:hAnsi="Times New Roman" w:cs="Times New Roman"/>
          <w:sz w:val="24"/>
          <w:szCs w:val="24"/>
        </w:rPr>
        <w:t>Reformation</w:t>
      </w:r>
      <w:proofErr w:type="spellEnd"/>
      <w:r w:rsidR="00F419D6">
        <w:rPr>
          <w:rFonts w:ascii="Times New Roman" w:hAnsi="Times New Roman" w:cs="Times New Roman"/>
          <w:sz w:val="24"/>
          <w:szCs w:val="24"/>
        </w:rPr>
        <w:t xml:space="preserve">. </w:t>
      </w:r>
      <w:r w:rsidRPr="000E06CC">
        <w:rPr>
          <w:rFonts w:ascii="Times New Roman" w:hAnsi="Times New Roman" w:cs="Times New Roman"/>
          <w:sz w:val="24"/>
          <w:szCs w:val="24"/>
        </w:rPr>
        <w:t xml:space="preserve">Calvin </w:t>
      </w:r>
      <w:proofErr w:type="spellStart"/>
      <w:r w:rsidRPr="000E06CC">
        <w:rPr>
          <w:rFonts w:ascii="Times New Roman" w:hAnsi="Times New Roman" w:cs="Times New Roman"/>
          <w:sz w:val="24"/>
          <w:szCs w:val="24"/>
        </w:rPr>
        <w:t>himself</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voices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skepticism</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Augustine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issue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despite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wider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admiration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when</w:t>
      </w:r>
      <w:proofErr w:type="spellEnd"/>
      <w:r w:rsidRPr="000E06CC">
        <w:rPr>
          <w:rFonts w:ascii="Times New Roman" w:hAnsi="Times New Roman" w:cs="Times New Roman"/>
          <w:sz w:val="24"/>
          <w:szCs w:val="24"/>
        </w:rPr>
        <w:t xml:space="preserve"> he </w:t>
      </w:r>
      <w:proofErr w:type="spellStart"/>
      <w:r w:rsidRPr="000E06CC">
        <w:rPr>
          <w:rFonts w:ascii="Times New Roman" w:hAnsi="Times New Roman" w:cs="Times New Roman"/>
          <w:sz w:val="24"/>
          <w:szCs w:val="24"/>
        </w:rPr>
        <w:t>warns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method</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seeking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knowledge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Trinity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through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gramStart"/>
      <w:r w:rsidRPr="000E06CC">
        <w:rPr>
          <w:rFonts w:ascii="Times New Roman" w:hAnsi="Times New Roman" w:cs="Times New Roman"/>
          <w:sz w:val="24"/>
          <w:szCs w:val="24"/>
        </w:rPr>
        <w:t>image in</w:t>
      </w:r>
      <w:proofErr w:type="gram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soul</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no </w:t>
      </w:r>
      <w:proofErr w:type="spellStart"/>
      <w:r w:rsidRPr="000E06CC">
        <w:rPr>
          <w:rFonts w:ascii="Times New Roman" w:hAnsi="Times New Roman" w:cs="Times New Roman"/>
          <w:sz w:val="24"/>
          <w:szCs w:val="24"/>
        </w:rPr>
        <w:t>me</w:t>
      </w:r>
      <w:r w:rsidR="00F419D6">
        <w:rPr>
          <w:rFonts w:ascii="Times New Roman" w:hAnsi="Times New Roman" w:cs="Times New Roman"/>
          <w:sz w:val="24"/>
          <w:szCs w:val="24"/>
        </w:rPr>
        <w:t>ans</w:t>
      </w:r>
      <w:proofErr w:type="spellEnd"/>
      <w:r w:rsidR="00F419D6">
        <w:rPr>
          <w:rFonts w:ascii="Times New Roman" w:hAnsi="Times New Roman" w:cs="Times New Roman"/>
          <w:sz w:val="24"/>
          <w:szCs w:val="24"/>
        </w:rPr>
        <w:t xml:space="preserve"> </w:t>
      </w:r>
      <w:proofErr w:type="spellStart"/>
      <w:r w:rsidR="00F419D6">
        <w:rPr>
          <w:rFonts w:ascii="Times New Roman" w:hAnsi="Times New Roman" w:cs="Times New Roman"/>
          <w:sz w:val="24"/>
          <w:szCs w:val="24"/>
        </w:rPr>
        <w:t>sound</w:t>
      </w:r>
      <w:proofErr w:type="spellEnd"/>
      <w:r w:rsidR="00F419D6">
        <w:rPr>
          <w:rFonts w:ascii="Times New Roman" w:hAnsi="Times New Roman" w:cs="Times New Roman"/>
          <w:sz w:val="24"/>
          <w:szCs w:val="24"/>
        </w:rPr>
        <w:t>” (</w:t>
      </w:r>
      <w:proofErr w:type="spellStart"/>
      <w:r w:rsidR="00F419D6">
        <w:rPr>
          <w:rFonts w:ascii="Times New Roman" w:hAnsi="Times New Roman" w:cs="Times New Roman"/>
          <w:sz w:val="24"/>
          <w:szCs w:val="24"/>
        </w:rPr>
        <w:t>Institutes</w:t>
      </w:r>
      <w:proofErr w:type="spellEnd"/>
      <w:r w:rsidR="00F419D6">
        <w:rPr>
          <w:rFonts w:ascii="Times New Roman" w:hAnsi="Times New Roman" w:cs="Times New Roman"/>
          <w:sz w:val="24"/>
          <w:szCs w:val="24"/>
        </w:rPr>
        <w:t xml:space="preserve"> 1.15.4).</w:t>
      </w:r>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moving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question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soul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Calvin’s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warning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intimates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is a </w:t>
      </w:r>
      <w:proofErr w:type="spellStart"/>
      <w:r w:rsidRPr="000E06CC">
        <w:rPr>
          <w:rFonts w:ascii="Times New Roman" w:hAnsi="Times New Roman" w:cs="Times New Roman"/>
          <w:sz w:val="24"/>
          <w:szCs w:val="24"/>
        </w:rPr>
        <w:t>debate</w:t>
      </w:r>
      <w:proofErr w:type="spellEnd"/>
      <w:r w:rsidRPr="000E06CC">
        <w:rPr>
          <w:rFonts w:ascii="Times New Roman" w:hAnsi="Times New Roman" w:cs="Times New Roman"/>
          <w:sz w:val="24"/>
          <w:szCs w:val="24"/>
        </w:rPr>
        <w:t xml:space="preserve"> over </w:t>
      </w:r>
      <w:proofErr w:type="spellStart"/>
      <w:r w:rsidRPr="000E06CC">
        <w:rPr>
          <w:rFonts w:ascii="Times New Roman" w:hAnsi="Times New Roman" w:cs="Times New Roman"/>
          <w:sz w:val="24"/>
          <w:szCs w:val="24"/>
        </w:rPr>
        <w:t>trinitarian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method</w:t>
      </w:r>
      <w:proofErr w:type="spellEnd"/>
      <w:r w:rsidR="00F419D6">
        <w:rPr>
          <w:rFonts w:ascii="Times New Roman" w:hAnsi="Times New Roman" w:cs="Times New Roman"/>
          <w:sz w:val="24"/>
          <w:szCs w:val="24"/>
        </w:rPr>
        <w:t xml:space="preserve"> and </w:t>
      </w:r>
      <w:proofErr w:type="spellStart"/>
      <w:r w:rsidR="00F419D6">
        <w:rPr>
          <w:rFonts w:ascii="Times New Roman" w:hAnsi="Times New Roman" w:cs="Times New Roman"/>
          <w:sz w:val="24"/>
          <w:szCs w:val="24"/>
        </w:rPr>
        <w:t>theological</w:t>
      </w:r>
      <w:proofErr w:type="spellEnd"/>
      <w:r w:rsidR="00F419D6">
        <w:rPr>
          <w:rFonts w:ascii="Times New Roman" w:hAnsi="Times New Roman" w:cs="Times New Roman"/>
          <w:sz w:val="24"/>
          <w:szCs w:val="24"/>
        </w:rPr>
        <w:t xml:space="preserve"> </w:t>
      </w:r>
      <w:proofErr w:type="spellStart"/>
      <w:r w:rsidR="00F419D6">
        <w:rPr>
          <w:rFonts w:ascii="Times New Roman" w:hAnsi="Times New Roman" w:cs="Times New Roman"/>
          <w:sz w:val="24"/>
          <w:szCs w:val="24"/>
        </w:rPr>
        <w:t>anthropology</w:t>
      </w:r>
      <w:proofErr w:type="spellEnd"/>
      <w:r w:rsidR="00F419D6">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reinforced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Protestant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scholars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reject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approach</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turn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instead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20</w:t>
      </w:r>
      <w:r w:rsidRPr="000E06CC">
        <w:rPr>
          <w:rFonts w:ascii="Times New Roman" w:hAnsi="Times New Roman" w:cs="Times New Roman"/>
          <w:sz w:val="24"/>
          <w:szCs w:val="24"/>
          <w:vertAlign w:val="superscript"/>
        </w:rPr>
        <w:t>th</w:t>
      </w:r>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century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social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trinitarianism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Moltmann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formulate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new</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models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Trinity</w:t>
      </w:r>
      <w:proofErr w:type="spellEnd"/>
      <w:r w:rsidRPr="000E06CC">
        <w:rPr>
          <w:rFonts w:ascii="Times New Roman" w:hAnsi="Times New Roman" w:cs="Times New Roman"/>
          <w:sz w:val="24"/>
          <w:szCs w:val="24"/>
        </w:rPr>
        <w:t xml:space="preserve"> and</w:t>
      </w:r>
      <w:r w:rsidR="00F419D6">
        <w:rPr>
          <w:rFonts w:ascii="Times New Roman" w:hAnsi="Times New Roman" w:cs="Times New Roman"/>
          <w:sz w:val="24"/>
          <w:szCs w:val="24"/>
        </w:rPr>
        <w:t xml:space="preserve"> </w:t>
      </w:r>
      <w:proofErr w:type="spellStart"/>
      <w:r w:rsidR="00F419D6">
        <w:rPr>
          <w:rFonts w:ascii="Times New Roman" w:hAnsi="Times New Roman" w:cs="Times New Roman"/>
          <w:sz w:val="24"/>
          <w:szCs w:val="24"/>
        </w:rPr>
        <w:t>new</w:t>
      </w:r>
      <w:proofErr w:type="spellEnd"/>
      <w:r w:rsidR="00F419D6">
        <w:rPr>
          <w:rFonts w:ascii="Times New Roman" w:hAnsi="Times New Roman" w:cs="Times New Roman"/>
          <w:sz w:val="24"/>
          <w:szCs w:val="24"/>
        </w:rPr>
        <w:t xml:space="preserve"> Christian </w:t>
      </w:r>
      <w:proofErr w:type="spellStart"/>
      <w:r w:rsidR="00F419D6">
        <w:rPr>
          <w:rFonts w:ascii="Times New Roman" w:hAnsi="Times New Roman" w:cs="Times New Roman"/>
          <w:sz w:val="24"/>
          <w:szCs w:val="24"/>
        </w:rPr>
        <w:t>anthropologies</w:t>
      </w:r>
      <w:proofErr w:type="spellEnd"/>
      <w:r w:rsidR="00F419D6">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such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contemporary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projects</w:t>
      </w:r>
      <w:proofErr w:type="spellEnd"/>
      <w:r w:rsidRPr="000E06CC">
        <w:rPr>
          <w:rFonts w:ascii="Times New Roman" w:hAnsi="Times New Roman" w:cs="Times New Roman"/>
          <w:sz w:val="24"/>
          <w:szCs w:val="24"/>
        </w:rPr>
        <w:t xml:space="preserve"> in mind,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talk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reexamines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Calvin’s</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Augustine’s</w:t>
      </w:r>
      <w:proofErr w:type="spellEnd"/>
      <w:r w:rsidRPr="000E06CC">
        <w:rPr>
          <w:rFonts w:ascii="Times New Roman" w:hAnsi="Times New Roman" w:cs="Times New Roman"/>
          <w:sz w:val="24"/>
          <w:szCs w:val="24"/>
        </w:rPr>
        <w:t xml:space="preserve"> account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image, </w:t>
      </w:r>
      <w:proofErr w:type="spellStart"/>
      <w:r w:rsidRPr="000E06CC">
        <w:rPr>
          <w:rFonts w:ascii="Times New Roman" w:hAnsi="Times New Roman" w:cs="Times New Roman"/>
          <w:sz w:val="24"/>
          <w:szCs w:val="24"/>
        </w:rPr>
        <w:t>focusing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how</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read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through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their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doctrines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creation</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salvation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despite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Calvin’s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initial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objection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against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judgment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some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contemporary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scholarship</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both</w:t>
      </w:r>
      <w:proofErr w:type="spellEnd"/>
      <w:r w:rsidRPr="000E06CC">
        <w:rPr>
          <w:rFonts w:ascii="Times New Roman" w:hAnsi="Times New Roman" w:cs="Times New Roman"/>
          <w:sz w:val="24"/>
          <w:szCs w:val="24"/>
        </w:rPr>
        <w:t xml:space="preserve"> he and </w:t>
      </w:r>
      <w:proofErr w:type="spellStart"/>
      <w:r w:rsidRPr="000E06CC">
        <w:rPr>
          <w:rFonts w:ascii="Times New Roman" w:hAnsi="Times New Roman" w:cs="Times New Roman"/>
          <w:sz w:val="24"/>
          <w:szCs w:val="24"/>
        </w:rPr>
        <w:t>Augustine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draw</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similar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range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doctrinal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biblical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existential</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soteriological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themes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develop</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their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accounts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image.</w:t>
      </w:r>
    </w:p>
    <w:p w14:paraId="63B4A934" w14:textId="43BECB97" w:rsidR="000E06CC" w:rsidRDefault="000E06CC" w:rsidP="00F419D6">
      <w:pPr>
        <w:spacing w:after="0" w:line="360" w:lineRule="auto"/>
        <w:rPr>
          <w:rFonts w:ascii="Times New Roman" w:hAnsi="Times New Roman" w:cs="Times New Roman"/>
          <w:sz w:val="24"/>
          <w:szCs w:val="24"/>
        </w:rPr>
      </w:pPr>
    </w:p>
    <w:p w14:paraId="651AC254" w14:textId="162CDBC4" w:rsidR="00F419D6" w:rsidRPr="00E04F9C" w:rsidRDefault="00F419D6" w:rsidP="00F419D6">
      <w:pPr>
        <w:pStyle w:val="Listaszerbekezds"/>
        <w:pageBreakBefore/>
        <w:numPr>
          <w:ilvl w:val="0"/>
          <w:numId w:val="1"/>
        </w:numPr>
        <w:spacing w:after="0" w:line="360" w:lineRule="auto"/>
        <w:ind w:left="641" w:hanging="357"/>
        <w:rPr>
          <w:rFonts w:ascii="Times New Roman" w:hAnsi="Times New Roman" w:cs="Times New Roman"/>
          <w:sz w:val="24"/>
          <w:szCs w:val="24"/>
          <w:lang w:val="en-US"/>
        </w:rPr>
      </w:pPr>
      <w:r w:rsidRPr="00E04F9C">
        <w:rPr>
          <w:rFonts w:ascii="Times New Roman" w:hAnsi="Times New Roman" w:cs="Times New Roman"/>
          <w:sz w:val="24"/>
          <w:szCs w:val="24"/>
          <w:lang w:val="en-US"/>
        </w:rPr>
        <w:lastRenderedPageBreak/>
        <w:t>Mark Elliott</w:t>
      </w:r>
      <w:r w:rsidR="00E04F9C" w:rsidRPr="00E04F9C">
        <w:rPr>
          <w:rFonts w:ascii="Times New Roman" w:hAnsi="Times New Roman" w:cs="Times New Roman"/>
          <w:sz w:val="24"/>
          <w:szCs w:val="24"/>
          <w:lang w:val="en-US"/>
        </w:rPr>
        <w:t xml:space="preserve"> (Wycliffe College / </w:t>
      </w:r>
      <w:r w:rsidR="00E04F9C" w:rsidRPr="00E04F9C">
        <w:rPr>
          <w:rFonts w:ascii="Times New Roman" w:hAnsi="Times New Roman" w:cs="Times New Roman"/>
          <w:sz w:val="24"/>
          <w:szCs w:val="24"/>
        </w:rPr>
        <w:t>Royal Society of Edinburgh)</w:t>
      </w:r>
    </w:p>
    <w:p w14:paraId="4DBAEF99" w14:textId="77777777" w:rsidR="00F419D6" w:rsidRPr="00F419D6" w:rsidRDefault="00F419D6" w:rsidP="00F419D6">
      <w:pPr>
        <w:spacing w:after="0" w:line="360" w:lineRule="auto"/>
        <w:rPr>
          <w:rFonts w:ascii="Times New Roman" w:hAnsi="Times New Roman" w:cs="Times New Roman"/>
          <w:sz w:val="24"/>
          <w:szCs w:val="24"/>
          <w:lang w:val="en-US"/>
        </w:rPr>
      </w:pPr>
    </w:p>
    <w:p w14:paraId="4E9DFC43" w14:textId="69A8E1A5" w:rsidR="00F419D6" w:rsidRPr="00F419D6" w:rsidRDefault="00F419D6" w:rsidP="00F419D6">
      <w:pPr>
        <w:spacing w:after="0" w:line="360" w:lineRule="auto"/>
        <w:ind w:firstLine="284"/>
        <w:rPr>
          <w:rFonts w:ascii="Times New Roman" w:hAnsi="Times New Roman" w:cs="Times New Roman"/>
          <w:bCs/>
          <w:i/>
          <w:sz w:val="24"/>
          <w:szCs w:val="24"/>
          <w:lang w:val="en-US"/>
        </w:rPr>
      </w:pPr>
      <w:r w:rsidRPr="00F419D6">
        <w:rPr>
          <w:rFonts w:ascii="Times New Roman" w:hAnsi="Times New Roman" w:cs="Times New Roman"/>
          <w:bCs/>
          <w:i/>
          <w:sz w:val="24"/>
          <w:szCs w:val="24"/>
          <w:lang w:val="en-US"/>
        </w:rPr>
        <w:t>The Psychology of Faith: Lutherans and Augustinians</w:t>
      </w:r>
    </w:p>
    <w:p w14:paraId="0EE56610" w14:textId="77777777" w:rsidR="00F419D6" w:rsidRPr="00F419D6" w:rsidRDefault="00F419D6" w:rsidP="00F419D6">
      <w:pPr>
        <w:spacing w:after="0" w:line="360" w:lineRule="auto"/>
        <w:rPr>
          <w:rFonts w:ascii="Times New Roman" w:hAnsi="Times New Roman" w:cs="Times New Roman"/>
          <w:b/>
          <w:bCs/>
          <w:sz w:val="24"/>
          <w:szCs w:val="24"/>
          <w:lang w:val="en-US"/>
        </w:rPr>
      </w:pPr>
    </w:p>
    <w:p w14:paraId="1DE377D3" w14:textId="77777777" w:rsidR="00F419D6" w:rsidRPr="00F419D6" w:rsidRDefault="00F419D6" w:rsidP="00E04F9C">
      <w:pPr>
        <w:spacing w:after="0" w:line="360" w:lineRule="auto"/>
        <w:ind w:firstLine="284"/>
        <w:rPr>
          <w:rFonts w:ascii="Times New Roman" w:hAnsi="Times New Roman" w:cs="Times New Roman"/>
          <w:sz w:val="24"/>
          <w:szCs w:val="24"/>
          <w:lang w:val="en-US"/>
        </w:rPr>
      </w:pPr>
      <w:r w:rsidRPr="00F419D6">
        <w:rPr>
          <w:rFonts w:ascii="Times New Roman" w:hAnsi="Times New Roman" w:cs="Times New Roman"/>
          <w:sz w:val="24"/>
          <w:szCs w:val="24"/>
          <w:lang w:val="en-US"/>
        </w:rPr>
        <w:t xml:space="preserve">On Romans 4:3 Melanchthon argues that no </w:t>
      </w:r>
      <w:proofErr w:type="gramStart"/>
      <w:r w:rsidRPr="00F419D6">
        <w:rPr>
          <w:rFonts w:ascii="Times New Roman" w:hAnsi="Times New Roman" w:cs="Times New Roman"/>
          <w:sz w:val="24"/>
          <w:szCs w:val="24"/>
          <w:lang w:val="en-US"/>
        </w:rPr>
        <w:t>amount</w:t>
      </w:r>
      <w:proofErr w:type="gramEnd"/>
      <w:r w:rsidRPr="00F419D6">
        <w:rPr>
          <w:rFonts w:ascii="Times New Roman" w:hAnsi="Times New Roman" w:cs="Times New Roman"/>
          <w:sz w:val="24"/>
          <w:szCs w:val="24"/>
          <w:lang w:val="en-US"/>
        </w:rPr>
        <w:t xml:space="preserve"> of heroic virtues can offset God’s anger or liberate one from sin. This example (Abraham) gives comfort to the godly, for it says Abraham was not justified on account of the amount of the dignity of his own virtues. Some interpret ’faith’ to have the meaning ’obedience’, by way of synecdoche, and that it has little to do with Christ, since Abraham (who is the subject of Rom 4:3) lived long before. However, in the gospel there is to be assent and trust, by which we accept the promised mercy. We as believers are foursquare just like Abraham, since like him we look ahead, anticipating. Almost a century </w:t>
      </w:r>
      <w:proofErr w:type="gramStart"/>
      <w:r w:rsidRPr="00F419D6">
        <w:rPr>
          <w:rFonts w:ascii="Times New Roman" w:hAnsi="Times New Roman" w:cs="Times New Roman"/>
          <w:sz w:val="24"/>
          <w:szCs w:val="24"/>
          <w:lang w:val="en-US"/>
        </w:rPr>
        <w:t>later on</w:t>
      </w:r>
      <w:proofErr w:type="gramEnd"/>
      <w:r w:rsidRPr="00F419D6">
        <w:rPr>
          <w:rFonts w:ascii="Times New Roman" w:hAnsi="Times New Roman" w:cs="Times New Roman"/>
          <w:sz w:val="24"/>
          <w:szCs w:val="24"/>
          <w:lang w:val="en-US"/>
        </w:rPr>
        <w:t xml:space="preserve"> the back of having to respond to the ’Counter-Reformation’ Augustinianism of Bellarmine J. Gerhard contended: it is the righteousness of Christ that faith apprehends that is then imputed by God to the believer; it does not inhere – unlike for Bellarmine (for whom it is by God’s gift that a reality is created) that can truly deserve reward. Gerhard adds that it is important to distinguish between the facility of belief powered by the Holy Spirit and the belief itself, as a fiducial apprehension of Christ’s merit, which „pro-merits” by faith and suffering: as it were, this is ’our own part to play’.  In the intervening century the response to Catholic Augustinian subjectivism had moved from a temporal one with hopeful active trust in a new reality to come, to a vertical one, with a reality in the mind of God, or conceivably in relationship and concursus.</w:t>
      </w:r>
    </w:p>
    <w:p w14:paraId="0995307B" w14:textId="77777777" w:rsidR="00F419D6" w:rsidRPr="000E06CC" w:rsidRDefault="00F419D6" w:rsidP="00F419D6">
      <w:pPr>
        <w:spacing w:after="0" w:line="360" w:lineRule="auto"/>
        <w:rPr>
          <w:rFonts w:ascii="Times New Roman" w:hAnsi="Times New Roman" w:cs="Times New Roman"/>
          <w:sz w:val="24"/>
          <w:szCs w:val="24"/>
        </w:rPr>
      </w:pPr>
    </w:p>
    <w:p w14:paraId="24CC2A1A" w14:textId="77777777" w:rsidR="000E06CC" w:rsidRPr="000E06CC" w:rsidRDefault="000E06CC" w:rsidP="000E06CC">
      <w:pPr>
        <w:spacing w:after="0" w:line="360" w:lineRule="auto"/>
        <w:ind w:firstLine="284"/>
        <w:rPr>
          <w:rFonts w:ascii="Times New Roman" w:hAnsi="Times New Roman" w:cs="Times New Roman"/>
          <w:sz w:val="24"/>
          <w:szCs w:val="24"/>
          <w:highlight w:val="yellow"/>
        </w:rPr>
      </w:pPr>
      <w:r w:rsidRPr="000E06CC">
        <w:rPr>
          <w:rFonts w:ascii="Times New Roman" w:hAnsi="Times New Roman" w:cs="Times New Roman"/>
          <w:sz w:val="24"/>
          <w:szCs w:val="24"/>
          <w:highlight w:val="yellow"/>
        </w:rPr>
        <w:br w:type="page"/>
      </w:r>
    </w:p>
    <w:p w14:paraId="4777E4BD" w14:textId="77777777" w:rsidR="000E06CC" w:rsidRPr="000E06CC" w:rsidRDefault="000E06CC" w:rsidP="000E06CC">
      <w:pPr>
        <w:pStyle w:val="Listaszerbekezds"/>
        <w:numPr>
          <w:ilvl w:val="0"/>
          <w:numId w:val="1"/>
        </w:numPr>
        <w:spacing w:after="0" w:line="360" w:lineRule="auto"/>
        <w:rPr>
          <w:rFonts w:ascii="Times New Roman" w:hAnsi="Times New Roman" w:cs="Times New Roman"/>
          <w:sz w:val="24"/>
          <w:szCs w:val="24"/>
        </w:rPr>
      </w:pPr>
      <w:r w:rsidRPr="000E06CC">
        <w:rPr>
          <w:rFonts w:ascii="Times New Roman" w:hAnsi="Times New Roman" w:cs="Times New Roman"/>
          <w:sz w:val="24"/>
          <w:szCs w:val="24"/>
        </w:rPr>
        <w:lastRenderedPageBreak/>
        <w:t xml:space="preserve">Monika </w:t>
      </w:r>
      <w:proofErr w:type="spellStart"/>
      <w:r w:rsidRPr="000E06CC">
        <w:rPr>
          <w:rFonts w:ascii="Times New Roman" w:hAnsi="Times New Roman" w:cs="Times New Roman"/>
          <w:sz w:val="24"/>
          <w:szCs w:val="24"/>
        </w:rPr>
        <w:t>Frazer-Imregh</w:t>
      </w:r>
      <w:proofErr w:type="spellEnd"/>
      <w:r w:rsidRPr="000E06CC">
        <w:rPr>
          <w:rFonts w:ascii="Times New Roman" w:hAnsi="Times New Roman" w:cs="Times New Roman"/>
          <w:sz w:val="24"/>
          <w:szCs w:val="24"/>
        </w:rPr>
        <w:t xml:space="preserve"> (Károli Gáspár University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Reformed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Church</w:t>
      </w:r>
      <w:proofErr w:type="spellEnd"/>
      <w:r w:rsidRPr="000E06CC">
        <w:rPr>
          <w:rFonts w:ascii="Times New Roman" w:hAnsi="Times New Roman" w:cs="Times New Roman"/>
          <w:sz w:val="24"/>
          <w:szCs w:val="24"/>
        </w:rPr>
        <w:t xml:space="preserve"> in Hungary)</w:t>
      </w:r>
    </w:p>
    <w:p w14:paraId="5D8EF077" w14:textId="77777777" w:rsidR="000E06CC" w:rsidRPr="000E06CC" w:rsidRDefault="000E06CC" w:rsidP="000E06CC">
      <w:pPr>
        <w:spacing w:after="0" w:line="360" w:lineRule="auto"/>
        <w:ind w:firstLine="284"/>
        <w:rPr>
          <w:rFonts w:ascii="Times New Roman" w:hAnsi="Times New Roman" w:cs="Times New Roman"/>
          <w:sz w:val="24"/>
          <w:szCs w:val="24"/>
          <w:highlight w:val="yellow"/>
        </w:rPr>
      </w:pPr>
    </w:p>
    <w:p w14:paraId="4FABDBD9" w14:textId="77777777" w:rsidR="000E06CC" w:rsidRPr="000E06CC" w:rsidRDefault="000E06CC" w:rsidP="000E06CC">
      <w:pPr>
        <w:spacing w:after="0" w:line="360" w:lineRule="auto"/>
        <w:ind w:firstLine="284"/>
        <w:rPr>
          <w:rFonts w:ascii="Times New Roman" w:hAnsi="Times New Roman" w:cs="Times New Roman"/>
          <w:i/>
          <w:iCs/>
          <w:sz w:val="24"/>
          <w:szCs w:val="24"/>
        </w:rPr>
      </w:pPr>
      <w:proofErr w:type="spellStart"/>
      <w:r w:rsidRPr="000E06CC">
        <w:rPr>
          <w:rFonts w:ascii="Times New Roman" w:hAnsi="Times New Roman" w:cs="Times New Roman"/>
          <w:i/>
          <w:sz w:val="24"/>
          <w:szCs w:val="24"/>
        </w:rPr>
        <w:t>Faith</w:t>
      </w:r>
      <w:proofErr w:type="spellEnd"/>
      <w:r w:rsidRPr="000E06CC">
        <w:rPr>
          <w:rFonts w:ascii="Times New Roman" w:hAnsi="Times New Roman" w:cs="Times New Roman"/>
          <w:i/>
          <w:sz w:val="24"/>
          <w:szCs w:val="24"/>
        </w:rPr>
        <w:t xml:space="preserve"> and Grace in </w:t>
      </w:r>
      <w:proofErr w:type="spellStart"/>
      <w:r w:rsidRPr="000E06CC">
        <w:rPr>
          <w:rFonts w:ascii="Times New Roman" w:hAnsi="Times New Roman" w:cs="Times New Roman"/>
          <w:i/>
          <w:sz w:val="24"/>
          <w:szCs w:val="24"/>
        </w:rPr>
        <w:t>the</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Third</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Book</w:t>
      </w:r>
      <w:proofErr w:type="spellEnd"/>
      <w:r w:rsidRPr="000E06CC">
        <w:rPr>
          <w:rFonts w:ascii="Times New Roman" w:hAnsi="Times New Roman" w:cs="Times New Roman"/>
          <w:i/>
          <w:sz w:val="24"/>
          <w:szCs w:val="24"/>
        </w:rPr>
        <w:t xml:space="preserve"> </w:t>
      </w:r>
      <w:proofErr w:type="gramStart"/>
      <w:r w:rsidRPr="000E06CC">
        <w:rPr>
          <w:rFonts w:ascii="Times New Roman" w:hAnsi="Times New Roman" w:cs="Times New Roman"/>
          <w:i/>
          <w:sz w:val="24"/>
          <w:szCs w:val="24"/>
        </w:rPr>
        <w:t>of</w:t>
      </w:r>
      <w:proofErr w:type="gramEnd"/>
      <w:r w:rsidRPr="000E06CC">
        <w:rPr>
          <w:rFonts w:ascii="Times New Roman" w:hAnsi="Times New Roman" w:cs="Times New Roman"/>
          <w:i/>
          <w:sz w:val="24"/>
          <w:szCs w:val="24"/>
        </w:rPr>
        <w:t xml:space="preserve"> Heinrich Cornelius </w:t>
      </w:r>
      <w:proofErr w:type="spellStart"/>
      <w:r w:rsidRPr="000E06CC">
        <w:rPr>
          <w:rFonts w:ascii="Times New Roman" w:hAnsi="Times New Roman" w:cs="Times New Roman"/>
          <w:i/>
          <w:sz w:val="24"/>
          <w:szCs w:val="24"/>
        </w:rPr>
        <w:t>Agrippa’s</w:t>
      </w:r>
      <w:proofErr w:type="spellEnd"/>
      <w:r w:rsidRPr="000E06CC">
        <w:rPr>
          <w:rFonts w:ascii="Times New Roman" w:hAnsi="Times New Roman" w:cs="Times New Roman"/>
          <w:i/>
          <w:sz w:val="24"/>
          <w:szCs w:val="24"/>
        </w:rPr>
        <w:t xml:space="preserve"> </w:t>
      </w:r>
      <w:r w:rsidRPr="000E06CC">
        <w:rPr>
          <w:rFonts w:ascii="Times New Roman" w:hAnsi="Times New Roman" w:cs="Times New Roman"/>
          <w:i/>
          <w:iCs/>
          <w:sz w:val="24"/>
          <w:szCs w:val="24"/>
        </w:rPr>
        <w:t xml:space="preserve">De </w:t>
      </w:r>
      <w:proofErr w:type="spellStart"/>
      <w:r w:rsidRPr="000E06CC">
        <w:rPr>
          <w:rFonts w:ascii="Times New Roman" w:hAnsi="Times New Roman" w:cs="Times New Roman"/>
          <w:i/>
          <w:iCs/>
          <w:sz w:val="24"/>
          <w:szCs w:val="24"/>
        </w:rPr>
        <w:t>occulta</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philosophia</w:t>
      </w:r>
      <w:proofErr w:type="spellEnd"/>
    </w:p>
    <w:p w14:paraId="0F1DECC6" w14:textId="77777777" w:rsidR="000E06CC" w:rsidRPr="000E06CC" w:rsidRDefault="000E06CC" w:rsidP="000E06CC">
      <w:pPr>
        <w:spacing w:after="0" w:line="360" w:lineRule="auto"/>
        <w:ind w:firstLine="284"/>
        <w:rPr>
          <w:rFonts w:ascii="Times New Roman" w:hAnsi="Times New Roman" w:cs="Times New Roman"/>
          <w:i/>
          <w:iCs/>
          <w:sz w:val="24"/>
          <w:szCs w:val="24"/>
        </w:rPr>
      </w:pPr>
    </w:p>
    <w:p w14:paraId="0A1132B6" w14:textId="77777777"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lecture</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going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examine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question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faith</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third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w:t>
      </w:r>
      <w:proofErr w:type="spellEnd"/>
      <w:r w:rsidRPr="000E06CC">
        <w:rPr>
          <w:rFonts w:ascii="Times New Roman" w:hAnsi="Times New Roman" w:cs="Times New Roman"/>
          <w:sz w:val="24"/>
          <w:szCs w:val="24"/>
        </w:rPr>
        <w:t xml:space="preserve"> </w:t>
      </w:r>
      <w:proofErr w:type="gramStart"/>
      <w:r w:rsidRPr="000E06CC">
        <w:rPr>
          <w:rFonts w:ascii="Times New Roman" w:hAnsi="Times New Roman" w:cs="Times New Roman"/>
          <w:sz w:val="24"/>
          <w:szCs w:val="24"/>
        </w:rPr>
        <w:t>of</w:t>
      </w:r>
      <w:proofErr w:type="gramEnd"/>
      <w:r w:rsidRPr="000E06CC">
        <w:rPr>
          <w:rFonts w:ascii="Times New Roman" w:hAnsi="Times New Roman" w:cs="Times New Roman"/>
          <w:sz w:val="24"/>
          <w:szCs w:val="24"/>
        </w:rPr>
        <w:t xml:space="preserve"> Heinrich Cornelius </w:t>
      </w:r>
      <w:proofErr w:type="spellStart"/>
      <w:r w:rsidRPr="000E06CC">
        <w:rPr>
          <w:rFonts w:ascii="Times New Roman" w:hAnsi="Times New Roman" w:cs="Times New Roman"/>
          <w:sz w:val="24"/>
          <w:szCs w:val="24"/>
        </w:rPr>
        <w:t>Agrippa’s</w:t>
      </w:r>
      <w:proofErr w:type="spellEnd"/>
      <w:r w:rsidRPr="000E06CC">
        <w:rPr>
          <w:rFonts w:ascii="Times New Roman" w:hAnsi="Times New Roman" w:cs="Times New Roman"/>
          <w:sz w:val="24"/>
          <w:szCs w:val="24"/>
        </w:rPr>
        <w:t xml:space="preserve"> </w:t>
      </w:r>
      <w:r w:rsidRPr="000E06CC">
        <w:rPr>
          <w:rFonts w:ascii="Times New Roman" w:hAnsi="Times New Roman" w:cs="Times New Roman"/>
          <w:i/>
          <w:iCs/>
          <w:sz w:val="24"/>
          <w:szCs w:val="24"/>
        </w:rPr>
        <w:t xml:space="preserve">De </w:t>
      </w:r>
      <w:proofErr w:type="spellStart"/>
      <w:r w:rsidRPr="000E06CC">
        <w:rPr>
          <w:rFonts w:ascii="Times New Roman" w:hAnsi="Times New Roman" w:cs="Times New Roman"/>
          <w:i/>
          <w:iCs/>
          <w:sz w:val="24"/>
          <w:szCs w:val="24"/>
        </w:rPr>
        <w:t>occulta</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philosophia</w:t>
      </w:r>
      <w:proofErr w:type="spellEnd"/>
      <w:r w:rsidRPr="000E06CC">
        <w:rPr>
          <w:rFonts w:ascii="Times New Roman" w:hAnsi="Times New Roman" w:cs="Times New Roman"/>
          <w:i/>
          <w:iCs/>
          <w:sz w:val="24"/>
          <w:szCs w:val="24"/>
        </w:rPr>
        <w:t>.</w:t>
      </w:r>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While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staying</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Italy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between</w:t>
      </w:r>
      <w:proofErr w:type="spellEnd"/>
      <w:r w:rsidRPr="000E06CC">
        <w:rPr>
          <w:rFonts w:ascii="Times New Roman" w:hAnsi="Times New Roman" w:cs="Times New Roman"/>
          <w:sz w:val="24"/>
          <w:szCs w:val="24"/>
        </w:rPr>
        <w:t xml:space="preserve"> 1511 and 1515, </w:t>
      </w:r>
      <w:proofErr w:type="spellStart"/>
      <w:r w:rsidRPr="000E06CC">
        <w:rPr>
          <w:rFonts w:ascii="Times New Roman" w:hAnsi="Times New Roman" w:cs="Times New Roman"/>
          <w:sz w:val="24"/>
          <w:szCs w:val="24"/>
        </w:rPr>
        <w:t>Agrippa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studied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works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Ficino</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Pico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well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Ficino’s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translations</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commentaries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long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time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traces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which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can</w:t>
      </w:r>
      <w:proofErr w:type="spellEnd"/>
      <w:r w:rsidRPr="000E06CC">
        <w:rPr>
          <w:rFonts w:ascii="Times New Roman" w:hAnsi="Times New Roman" w:cs="Times New Roman"/>
          <w:sz w:val="24"/>
          <w:szCs w:val="24"/>
        </w:rPr>
        <w:t xml:space="preserve"> be </w:t>
      </w:r>
      <w:proofErr w:type="spellStart"/>
      <w:r w:rsidRPr="000E06CC">
        <w:rPr>
          <w:rFonts w:ascii="Times New Roman" w:hAnsi="Times New Roman" w:cs="Times New Roman"/>
          <w:sz w:val="24"/>
          <w:szCs w:val="24"/>
        </w:rPr>
        <w:t>found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throughout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three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work</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huge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work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consists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three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books</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First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w:t>
      </w:r>
      <w:proofErr w:type="spellEnd"/>
      <w:r w:rsidRPr="000E06CC">
        <w:rPr>
          <w:rFonts w:ascii="Times New Roman" w:hAnsi="Times New Roman" w:cs="Times New Roman"/>
          <w:sz w:val="24"/>
          <w:szCs w:val="24"/>
        </w:rPr>
        <w:t xml:space="preserve"> (74 </w:t>
      </w:r>
      <w:proofErr w:type="spellStart"/>
      <w:r w:rsidRPr="000E06CC">
        <w:rPr>
          <w:rFonts w:ascii="Times New Roman" w:hAnsi="Times New Roman" w:cs="Times New Roman"/>
          <w:sz w:val="24"/>
          <w:szCs w:val="24"/>
        </w:rPr>
        <w:t>chapters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quoting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many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ancient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authors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discusses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iCs/>
          <w:sz w:val="24"/>
          <w:szCs w:val="24"/>
        </w:rPr>
        <w:t>natural</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magic</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Second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w:t>
      </w:r>
      <w:proofErr w:type="spellEnd"/>
      <w:r w:rsidRPr="000E06CC">
        <w:rPr>
          <w:rFonts w:ascii="Times New Roman" w:hAnsi="Times New Roman" w:cs="Times New Roman"/>
          <w:sz w:val="24"/>
          <w:szCs w:val="24"/>
        </w:rPr>
        <w:t xml:space="preserve"> (60 </w:t>
      </w:r>
      <w:proofErr w:type="spellStart"/>
      <w:r w:rsidRPr="000E06CC">
        <w:rPr>
          <w:rFonts w:ascii="Times New Roman" w:hAnsi="Times New Roman" w:cs="Times New Roman"/>
          <w:sz w:val="24"/>
          <w:szCs w:val="24"/>
        </w:rPr>
        <w:t>chapters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deals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iCs/>
          <w:sz w:val="24"/>
          <w:szCs w:val="24"/>
        </w:rPr>
        <w:t>celestial</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magic</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Third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w:t>
      </w:r>
      <w:proofErr w:type="spellEnd"/>
      <w:r w:rsidRPr="000E06CC">
        <w:rPr>
          <w:rFonts w:ascii="Times New Roman" w:hAnsi="Times New Roman" w:cs="Times New Roman"/>
          <w:sz w:val="24"/>
          <w:szCs w:val="24"/>
        </w:rPr>
        <w:t xml:space="preserve"> (65 </w:t>
      </w:r>
      <w:proofErr w:type="spellStart"/>
      <w:r w:rsidRPr="000E06CC">
        <w:rPr>
          <w:rFonts w:ascii="Times New Roman" w:hAnsi="Times New Roman" w:cs="Times New Roman"/>
          <w:sz w:val="24"/>
          <w:szCs w:val="24"/>
        </w:rPr>
        <w:t>chapters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deals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iCs/>
          <w:sz w:val="24"/>
          <w:szCs w:val="24"/>
        </w:rPr>
        <w:t>ritual</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magic</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purification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human </w:t>
      </w:r>
      <w:proofErr w:type="spellStart"/>
      <w:r w:rsidRPr="000E06CC">
        <w:rPr>
          <w:rFonts w:ascii="Times New Roman" w:hAnsi="Times New Roman" w:cs="Times New Roman"/>
          <w:sz w:val="24"/>
          <w:szCs w:val="24"/>
        </w:rPr>
        <w:t>soul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partly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parallels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themes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Fourth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i/>
          <w:iCs/>
          <w:sz w:val="24"/>
          <w:szCs w:val="24"/>
        </w:rPr>
        <w:t>Picatrix</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but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its</w:t>
      </w:r>
      <w:proofErr w:type="spellEnd"/>
      <w:r w:rsidRPr="000E06CC">
        <w:rPr>
          <w:rFonts w:ascii="Times New Roman" w:hAnsi="Times New Roman" w:cs="Times New Roman"/>
          <w:sz w:val="24"/>
          <w:szCs w:val="24"/>
        </w:rPr>
        <w:t xml:space="preserve"> context is </w:t>
      </w:r>
      <w:proofErr w:type="spellStart"/>
      <w:r w:rsidRPr="000E06CC">
        <w:rPr>
          <w:rFonts w:ascii="Times New Roman" w:hAnsi="Times New Roman" w:cs="Times New Roman"/>
          <w:sz w:val="24"/>
          <w:szCs w:val="24"/>
        </w:rPr>
        <w:t>much</w:t>
      </w:r>
      <w:proofErr w:type="spellEnd"/>
      <w:r w:rsidRPr="000E06CC">
        <w:rPr>
          <w:rFonts w:ascii="Times New Roman" w:hAnsi="Times New Roman" w:cs="Times New Roman"/>
          <w:sz w:val="24"/>
          <w:szCs w:val="24"/>
        </w:rPr>
        <w:t xml:space="preserve"> more </w:t>
      </w:r>
      <w:proofErr w:type="spellStart"/>
      <w:r w:rsidRPr="000E06CC">
        <w:rPr>
          <w:rFonts w:ascii="Times New Roman" w:hAnsi="Times New Roman" w:cs="Times New Roman"/>
          <w:sz w:val="24"/>
          <w:szCs w:val="24"/>
        </w:rPr>
        <w:t>complex</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philosophical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i/>
          <w:iCs/>
          <w:sz w:val="24"/>
          <w:szCs w:val="24"/>
        </w:rPr>
        <w:t>Picatrix</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Despite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magical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theme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Agrippa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discuss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topics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a Christian </w:t>
      </w:r>
      <w:proofErr w:type="spellStart"/>
      <w:r w:rsidRPr="000E06CC">
        <w:rPr>
          <w:rFonts w:ascii="Times New Roman" w:hAnsi="Times New Roman" w:cs="Times New Roman"/>
          <w:sz w:val="24"/>
          <w:szCs w:val="24"/>
        </w:rPr>
        <w:t>approach</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sets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ultimate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goal</w:t>
      </w:r>
      <w:proofErr w:type="spellEnd"/>
      <w:r w:rsidRPr="000E06CC">
        <w:rPr>
          <w:rFonts w:ascii="Times New Roman" w:hAnsi="Times New Roman" w:cs="Times New Roman"/>
          <w:sz w:val="24"/>
          <w:szCs w:val="24"/>
        </w:rPr>
        <w:t xml:space="preserve"> – </w:t>
      </w:r>
      <w:proofErr w:type="spellStart"/>
      <w:r w:rsidRPr="000E06CC">
        <w:rPr>
          <w:rFonts w:ascii="Times New Roman" w:hAnsi="Times New Roman" w:cs="Times New Roman"/>
          <w:sz w:val="24"/>
          <w:szCs w:val="24"/>
        </w:rPr>
        <w:t>even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if</w:t>
      </w:r>
      <w:proofErr w:type="spellEnd"/>
      <w:r w:rsidRPr="000E06CC">
        <w:rPr>
          <w:rFonts w:ascii="Times New Roman" w:hAnsi="Times New Roman" w:cs="Times New Roman"/>
          <w:sz w:val="24"/>
          <w:szCs w:val="24"/>
        </w:rPr>
        <w:t xml:space="preserve"> in a </w:t>
      </w:r>
      <w:proofErr w:type="spellStart"/>
      <w:r w:rsidRPr="000E06CC">
        <w:rPr>
          <w:rFonts w:ascii="Times New Roman" w:hAnsi="Times New Roman" w:cs="Times New Roman"/>
          <w:sz w:val="24"/>
          <w:szCs w:val="24"/>
        </w:rPr>
        <w:t>syncretistic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way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incorporates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Kabbalah</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Hermeticism</w:t>
      </w:r>
      <w:proofErr w:type="spellEnd"/>
      <w:r w:rsidRPr="000E06CC">
        <w:rPr>
          <w:rFonts w:ascii="Times New Roman" w:hAnsi="Times New Roman" w:cs="Times New Roman"/>
          <w:sz w:val="24"/>
          <w:szCs w:val="24"/>
        </w:rPr>
        <w:t xml:space="preserve"> –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mystical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exaltation</w:t>
      </w:r>
      <w:proofErr w:type="spellEnd"/>
      <w:r w:rsidRPr="000E06CC">
        <w:rPr>
          <w:rFonts w:ascii="Times New Roman" w:hAnsi="Times New Roman" w:cs="Times New Roman"/>
          <w:sz w:val="24"/>
          <w:szCs w:val="24"/>
        </w:rPr>
        <w:t xml:space="preserve"> of man,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elevation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God, </w:t>
      </w:r>
      <w:proofErr w:type="spellStart"/>
      <w:r w:rsidRPr="000E06CC">
        <w:rPr>
          <w:rFonts w:ascii="Times New Roman" w:hAnsi="Times New Roman" w:cs="Times New Roman"/>
          <w:sz w:val="24"/>
          <w:szCs w:val="24"/>
        </w:rPr>
        <w:t>through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purification</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magico-religious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ceremonies</w:t>
      </w:r>
      <w:proofErr w:type="spellEnd"/>
      <w:r w:rsidRPr="000E06CC">
        <w:rPr>
          <w:rFonts w:ascii="Times New Roman" w:hAnsi="Times New Roman" w:cs="Times New Roman"/>
          <w:sz w:val="24"/>
          <w:szCs w:val="24"/>
        </w:rPr>
        <w:t>.</w:t>
      </w:r>
    </w:p>
    <w:p w14:paraId="50D32E3B" w14:textId="77777777"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iCs/>
          <w:sz w:val="24"/>
          <w:szCs w:val="24"/>
        </w:rPr>
        <w:t>Picatrix</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Third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Book</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Agrippa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introductory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chapters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lay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theoretical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foundations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Chapters</w:t>
      </w:r>
      <w:proofErr w:type="spellEnd"/>
      <w:r w:rsidRPr="000E06CC">
        <w:rPr>
          <w:rFonts w:ascii="Times New Roman" w:hAnsi="Times New Roman" w:cs="Times New Roman"/>
          <w:sz w:val="24"/>
          <w:szCs w:val="24"/>
        </w:rPr>
        <w:t xml:space="preserve"> 1–10: </w:t>
      </w:r>
      <w:proofErr w:type="spellStart"/>
      <w:r w:rsidRPr="000E06CC">
        <w:rPr>
          <w:rFonts w:ascii="Times New Roman" w:hAnsi="Times New Roman" w:cs="Times New Roman"/>
          <w:sz w:val="24"/>
          <w:szCs w:val="24"/>
        </w:rPr>
        <w:t>why</w:t>
      </w:r>
      <w:proofErr w:type="spellEnd"/>
      <w:r w:rsidRPr="000E06CC">
        <w:rPr>
          <w:rFonts w:ascii="Times New Roman" w:hAnsi="Times New Roman" w:cs="Times New Roman"/>
          <w:sz w:val="24"/>
          <w:szCs w:val="24"/>
        </w:rPr>
        <w:t xml:space="preserve"> religion is </w:t>
      </w:r>
      <w:proofErr w:type="spellStart"/>
      <w:r w:rsidRPr="000E06CC">
        <w:rPr>
          <w:rFonts w:ascii="Times New Roman" w:hAnsi="Times New Roman" w:cs="Times New Roman"/>
          <w:sz w:val="24"/>
          <w:szCs w:val="24"/>
        </w:rPr>
        <w:t>necessary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knowledge</w:t>
      </w:r>
      <w:proofErr w:type="spellEnd"/>
      <w:r w:rsidRPr="000E06CC">
        <w:rPr>
          <w:rFonts w:ascii="Times New Roman" w:hAnsi="Times New Roman" w:cs="Times New Roman"/>
          <w:sz w:val="24"/>
          <w:szCs w:val="24"/>
        </w:rPr>
        <w:t xml:space="preserve"> of God is </w:t>
      </w:r>
      <w:proofErr w:type="spellStart"/>
      <w:r w:rsidRPr="000E06CC">
        <w:rPr>
          <w:rFonts w:ascii="Times New Roman" w:hAnsi="Times New Roman" w:cs="Times New Roman"/>
          <w:sz w:val="24"/>
          <w:szCs w:val="24"/>
        </w:rPr>
        <w:t>essential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magician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teachings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old </w:t>
      </w:r>
      <w:proofErr w:type="spellStart"/>
      <w:r w:rsidRPr="000E06CC">
        <w:rPr>
          <w:rFonts w:ascii="Times New Roman" w:hAnsi="Times New Roman" w:cs="Times New Roman"/>
          <w:sz w:val="24"/>
          <w:szCs w:val="24"/>
        </w:rPr>
        <w:t>magicians</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philosophers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concerning</w:t>
      </w:r>
      <w:proofErr w:type="spellEnd"/>
      <w:r w:rsidRPr="000E06CC">
        <w:rPr>
          <w:rFonts w:ascii="Times New Roman" w:hAnsi="Times New Roman" w:cs="Times New Roman"/>
          <w:sz w:val="24"/>
          <w:szCs w:val="24"/>
        </w:rPr>
        <w:t xml:space="preserve"> God;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trinity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according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ancient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thinkers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Trinity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according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Christianity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emanations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which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Jews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multitudes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pagans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gods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sefirot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holiest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names</w:t>
      </w:r>
      <w:proofErr w:type="spellEnd"/>
      <w:r w:rsidRPr="000E06CC">
        <w:rPr>
          <w:rFonts w:ascii="Times New Roman" w:hAnsi="Times New Roman" w:cs="Times New Roman"/>
          <w:sz w:val="24"/>
          <w:szCs w:val="24"/>
        </w:rPr>
        <w:t xml:space="preserve"> of God, and </w:t>
      </w:r>
      <w:proofErr w:type="spellStart"/>
      <w:r w:rsidRPr="000E06CC">
        <w:rPr>
          <w:rFonts w:ascii="Times New Roman" w:hAnsi="Times New Roman" w:cs="Times New Roman"/>
          <w:sz w:val="24"/>
          <w:szCs w:val="24"/>
        </w:rPr>
        <w:t>their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interpretation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After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discussion</w:t>
      </w:r>
      <w:proofErr w:type="spellEnd"/>
      <w:r w:rsidRPr="000E06CC">
        <w:rPr>
          <w:rFonts w:ascii="Times New Roman" w:hAnsi="Times New Roman" w:cs="Times New Roman"/>
          <w:sz w:val="24"/>
          <w:szCs w:val="24"/>
        </w:rPr>
        <w:t xml:space="preserve"> of more </w:t>
      </w:r>
      <w:proofErr w:type="spellStart"/>
      <w:r w:rsidRPr="000E06CC">
        <w:rPr>
          <w:rFonts w:ascii="Times New Roman" w:hAnsi="Times New Roman" w:cs="Times New Roman"/>
          <w:sz w:val="24"/>
          <w:szCs w:val="24"/>
        </w:rPr>
        <w:t>specific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topics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Chapters</w:t>
      </w:r>
      <w:proofErr w:type="spellEnd"/>
      <w:r w:rsidRPr="000E06CC">
        <w:rPr>
          <w:rFonts w:ascii="Times New Roman" w:hAnsi="Times New Roman" w:cs="Times New Roman"/>
          <w:sz w:val="24"/>
          <w:szCs w:val="24"/>
        </w:rPr>
        <w:t xml:space="preserve"> 34–65 </w:t>
      </w:r>
      <w:proofErr w:type="spellStart"/>
      <w:r w:rsidRPr="000E06CC">
        <w:rPr>
          <w:rFonts w:ascii="Times New Roman" w:hAnsi="Times New Roman" w:cs="Times New Roman"/>
          <w:sz w:val="24"/>
          <w:szCs w:val="24"/>
        </w:rPr>
        <w:t>then</w:t>
      </w:r>
      <w:proofErr w:type="spellEnd"/>
      <w:r w:rsidRPr="000E06CC">
        <w:rPr>
          <w:rFonts w:ascii="Times New Roman" w:hAnsi="Times New Roman" w:cs="Times New Roman"/>
          <w:sz w:val="24"/>
          <w:szCs w:val="24"/>
        </w:rPr>
        <w:t xml:space="preserve"> lead </w:t>
      </w:r>
      <w:proofErr w:type="spellStart"/>
      <w:r w:rsidRPr="000E06CC">
        <w:rPr>
          <w:rFonts w:ascii="Times New Roman" w:hAnsi="Times New Roman" w:cs="Times New Roman"/>
          <w:sz w:val="24"/>
          <w:szCs w:val="24"/>
        </w:rPr>
        <w:t>you</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along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path</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magical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exaltation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describing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various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ways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inspiration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various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methods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purification</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ceremonies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bring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you</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closer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sphere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lecture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looking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an </w:t>
      </w:r>
      <w:proofErr w:type="spellStart"/>
      <w:r w:rsidRPr="000E06CC">
        <w:rPr>
          <w:rFonts w:ascii="Times New Roman" w:hAnsi="Times New Roman" w:cs="Times New Roman"/>
          <w:sz w:val="24"/>
          <w:szCs w:val="24"/>
        </w:rPr>
        <w:t>answer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question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whether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according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Agrippa</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addition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faith</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man </w:t>
      </w:r>
      <w:proofErr w:type="spellStart"/>
      <w:r w:rsidRPr="000E06CC">
        <w:rPr>
          <w:rFonts w:ascii="Times New Roman" w:hAnsi="Times New Roman" w:cs="Times New Roman"/>
          <w:sz w:val="24"/>
          <w:szCs w:val="24"/>
        </w:rPr>
        <w:t>also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needs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order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reach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goal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mystical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union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God. </w:t>
      </w:r>
      <w:proofErr w:type="spellStart"/>
      <w:r w:rsidRPr="000E06CC">
        <w:rPr>
          <w:rFonts w:ascii="Times New Roman" w:hAnsi="Times New Roman" w:cs="Times New Roman"/>
          <w:sz w:val="24"/>
          <w:szCs w:val="24"/>
        </w:rPr>
        <w:t>Furthermore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how</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concept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faith</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outlined</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him</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what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human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capable</w:t>
      </w:r>
      <w:proofErr w:type="spellEnd"/>
      <w:r w:rsidRPr="000E06CC">
        <w:rPr>
          <w:rFonts w:ascii="Times New Roman" w:hAnsi="Times New Roman" w:cs="Times New Roman"/>
          <w:sz w:val="24"/>
          <w:szCs w:val="24"/>
        </w:rPr>
        <w:t xml:space="preserve"> of.</w:t>
      </w:r>
    </w:p>
    <w:p w14:paraId="50A17D87" w14:textId="77777777" w:rsidR="000E06CC" w:rsidRPr="000E06CC" w:rsidRDefault="000E06CC" w:rsidP="000E06CC">
      <w:pPr>
        <w:pStyle w:val="Listaszerbekezds"/>
        <w:pageBreakBefore/>
        <w:numPr>
          <w:ilvl w:val="0"/>
          <w:numId w:val="1"/>
        </w:numPr>
        <w:spacing w:after="0" w:line="360" w:lineRule="auto"/>
        <w:rPr>
          <w:rFonts w:ascii="Times New Roman" w:hAnsi="Times New Roman" w:cs="Times New Roman"/>
          <w:sz w:val="24"/>
          <w:szCs w:val="24"/>
        </w:rPr>
      </w:pPr>
      <w:r w:rsidRPr="000E06CC">
        <w:rPr>
          <w:rFonts w:ascii="Times New Roman" w:hAnsi="Times New Roman" w:cs="Times New Roman"/>
          <w:sz w:val="24"/>
          <w:szCs w:val="24"/>
        </w:rPr>
        <w:lastRenderedPageBreak/>
        <w:t xml:space="preserve">Aza </w:t>
      </w:r>
      <w:proofErr w:type="spellStart"/>
      <w:r w:rsidRPr="000E06CC">
        <w:rPr>
          <w:rFonts w:ascii="Times New Roman" w:hAnsi="Times New Roman" w:cs="Times New Roman"/>
          <w:sz w:val="24"/>
          <w:szCs w:val="24"/>
        </w:rPr>
        <w:t>Goudriaan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Protestant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Theological</w:t>
      </w:r>
      <w:proofErr w:type="spellEnd"/>
      <w:r w:rsidRPr="000E06CC">
        <w:rPr>
          <w:rFonts w:ascii="Times New Roman" w:hAnsi="Times New Roman" w:cs="Times New Roman"/>
          <w:sz w:val="24"/>
          <w:szCs w:val="24"/>
        </w:rPr>
        <w:t xml:space="preserve"> University Amsterdam)</w:t>
      </w:r>
    </w:p>
    <w:p w14:paraId="5E5973B1" w14:textId="77777777" w:rsidR="000E06CC" w:rsidRPr="000E06CC" w:rsidRDefault="000E06CC" w:rsidP="000E06CC">
      <w:pPr>
        <w:spacing w:after="0" w:line="360" w:lineRule="auto"/>
        <w:rPr>
          <w:rFonts w:ascii="Times New Roman" w:hAnsi="Times New Roman" w:cs="Times New Roman"/>
          <w:sz w:val="24"/>
          <w:szCs w:val="24"/>
        </w:rPr>
      </w:pPr>
    </w:p>
    <w:p w14:paraId="28B82A5D" w14:textId="77777777" w:rsidR="000E06CC" w:rsidRPr="000E06CC" w:rsidRDefault="000E06CC" w:rsidP="000E06CC">
      <w:pPr>
        <w:spacing w:after="0" w:line="360" w:lineRule="auto"/>
        <w:ind w:firstLine="284"/>
        <w:rPr>
          <w:rFonts w:ascii="Times New Roman" w:hAnsi="Times New Roman" w:cs="Times New Roman"/>
          <w:i/>
          <w:sz w:val="24"/>
          <w:szCs w:val="24"/>
        </w:rPr>
      </w:pPr>
      <w:r w:rsidRPr="000E06CC">
        <w:rPr>
          <w:rFonts w:ascii="Times New Roman" w:hAnsi="Times New Roman" w:cs="Times New Roman"/>
          <w:i/>
          <w:sz w:val="24"/>
          <w:szCs w:val="24"/>
        </w:rPr>
        <w:t xml:space="preserve">Grace and Human </w:t>
      </w:r>
      <w:proofErr w:type="spellStart"/>
      <w:r w:rsidRPr="000E06CC">
        <w:rPr>
          <w:rFonts w:ascii="Times New Roman" w:hAnsi="Times New Roman" w:cs="Times New Roman"/>
          <w:i/>
          <w:sz w:val="24"/>
          <w:szCs w:val="24"/>
        </w:rPr>
        <w:t>Thinking</w:t>
      </w:r>
      <w:proofErr w:type="spellEnd"/>
      <w:r w:rsidRPr="000E06CC">
        <w:rPr>
          <w:rFonts w:ascii="Times New Roman" w:hAnsi="Times New Roman" w:cs="Times New Roman"/>
          <w:i/>
          <w:sz w:val="24"/>
          <w:szCs w:val="24"/>
        </w:rPr>
        <w:t xml:space="preserve">: The </w:t>
      </w:r>
      <w:proofErr w:type="spellStart"/>
      <w:r w:rsidRPr="000E06CC">
        <w:rPr>
          <w:rFonts w:ascii="Times New Roman" w:hAnsi="Times New Roman" w:cs="Times New Roman"/>
          <w:i/>
          <w:sz w:val="24"/>
          <w:szCs w:val="24"/>
        </w:rPr>
        <w:t>Ability</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to</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Think</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from</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Augustine</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to</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Jansenius</w:t>
      </w:r>
      <w:proofErr w:type="spellEnd"/>
      <w:r w:rsidRPr="000E06CC">
        <w:rPr>
          <w:rFonts w:ascii="Times New Roman" w:hAnsi="Times New Roman" w:cs="Times New Roman"/>
          <w:i/>
          <w:sz w:val="24"/>
          <w:szCs w:val="24"/>
        </w:rPr>
        <w:t xml:space="preserve"> </w:t>
      </w:r>
    </w:p>
    <w:p w14:paraId="3C3DFC31" w14:textId="77777777" w:rsidR="000E06CC" w:rsidRPr="000E06CC" w:rsidRDefault="000E06CC" w:rsidP="000E06CC">
      <w:pPr>
        <w:spacing w:after="0" w:line="360" w:lineRule="auto"/>
        <w:rPr>
          <w:rFonts w:ascii="Times New Roman" w:hAnsi="Times New Roman" w:cs="Times New Roman"/>
          <w:sz w:val="24"/>
          <w:szCs w:val="24"/>
        </w:rPr>
      </w:pPr>
    </w:p>
    <w:p w14:paraId="3100A570" w14:textId="77777777"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paper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focuses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relation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between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and human </w:t>
      </w:r>
      <w:proofErr w:type="spellStart"/>
      <w:r w:rsidRPr="000E06CC">
        <w:rPr>
          <w:rFonts w:ascii="Times New Roman" w:hAnsi="Times New Roman" w:cs="Times New Roman"/>
          <w:sz w:val="24"/>
          <w:szCs w:val="24"/>
        </w:rPr>
        <w:t>thinking</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several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episodes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history</w:t>
      </w:r>
      <w:proofErr w:type="spellEnd"/>
      <w:r w:rsidRPr="000E06CC">
        <w:rPr>
          <w:rFonts w:ascii="Times New Roman" w:hAnsi="Times New Roman" w:cs="Times New Roman"/>
          <w:sz w:val="24"/>
          <w:szCs w:val="24"/>
        </w:rPr>
        <w:t xml:space="preserve"> of Christian </w:t>
      </w:r>
      <w:proofErr w:type="spellStart"/>
      <w:r w:rsidRPr="000E06CC">
        <w:rPr>
          <w:rFonts w:ascii="Times New Roman" w:hAnsi="Times New Roman" w:cs="Times New Roman"/>
          <w:sz w:val="24"/>
          <w:szCs w:val="24"/>
        </w:rPr>
        <w:t>theology</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key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biblical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passage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theme</w:t>
      </w:r>
      <w:proofErr w:type="spellEnd"/>
      <w:r w:rsidRPr="000E06CC">
        <w:rPr>
          <w:rFonts w:ascii="Times New Roman" w:hAnsi="Times New Roman" w:cs="Times New Roman"/>
          <w:sz w:val="24"/>
          <w:szCs w:val="24"/>
        </w:rPr>
        <w:t xml:space="preserve"> has </w:t>
      </w:r>
      <w:proofErr w:type="spellStart"/>
      <w:r w:rsidRPr="000E06CC">
        <w:rPr>
          <w:rFonts w:ascii="Times New Roman" w:hAnsi="Times New Roman" w:cs="Times New Roman"/>
          <w:sz w:val="24"/>
          <w:szCs w:val="24"/>
        </w:rPr>
        <w:t>been</w:t>
      </w:r>
      <w:proofErr w:type="spellEnd"/>
      <w:r w:rsidRPr="000E06CC">
        <w:rPr>
          <w:rFonts w:ascii="Times New Roman" w:hAnsi="Times New Roman" w:cs="Times New Roman"/>
          <w:sz w:val="24"/>
          <w:szCs w:val="24"/>
        </w:rPr>
        <w:t xml:space="preserve"> 2 </w:t>
      </w:r>
      <w:proofErr w:type="spellStart"/>
      <w:r w:rsidRPr="000E06CC">
        <w:rPr>
          <w:rFonts w:ascii="Times New Roman" w:hAnsi="Times New Roman" w:cs="Times New Roman"/>
          <w:sz w:val="24"/>
          <w:szCs w:val="24"/>
        </w:rPr>
        <w:t>Corinthians</w:t>
      </w:r>
      <w:proofErr w:type="spellEnd"/>
      <w:r w:rsidRPr="000E06CC">
        <w:rPr>
          <w:rFonts w:ascii="Times New Roman" w:hAnsi="Times New Roman" w:cs="Times New Roman"/>
          <w:sz w:val="24"/>
          <w:szCs w:val="24"/>
        </w:rPr>
        <w:t xml:space="preserve"> 3:5, </w:t>
      </w:r>
      <w:proofErr w:type="spellStart"/>
      <w:r w:rsidRPr="000E06CC">
        <w:rPr>
          <w:rFonts w:ascii="Times New Roman" w:hAnsi="Times New Roman" w:cs="Times New Roman"/>
          <w:sz w:val="24"/>
          <w:szCs w:val="24"/>
        </w:rPr>
        <w:t>translated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saying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sufficient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ourselves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think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any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ourselves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but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our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sufficiency</w:t>
      </w:r>
      <w:proofErr w:type="spellEnd"/>
      <w:r w:rsidRPr="000E06CC">
        <w:rPr>
          <w:rFonts w:ascii="Times New Roman" w:hAnsi="Times New Roman" w:cs="Times New Roman"/>
          <w:sz w:val="24"/>
          <w:szCs w:val="24"/>
        </w:rPr>
        <w:t xml:space="preserve"> is of God” (</w:t>
      </w:r>
      <w:r w:rsidRPr="000E06CC">
        <w:rPr>
          <w:rFonts w:ascii="Times New Roman" w:hAnsi="Times New Roman" w:cs="Times New Roman"/>
          <w:i/>
          <w:sz w:val="24"/>
          <w:szCs w:val="24"/>
        </w:rPr>
        <w:t>KJV</w:t>
      </w:r>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text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dependence</w:t>
      </w:r>
      <w:proofErr w:type="spellEnd"/>
      <w:r w:rsidRPr="000E06CC">
        <w:rPr>
          <w:rFonts w:ascii="Times New Roman" w:hAnsi="Times New Roman" w:cs="Times New Roman"/>
          <w:sz w:val="24"/>
          <w:szCs w:val="24"/>
        </w:rPr>
        <w:t xml:space="preserve"> of human </w:t>
      </w:r>
      <w:proofErr w:type="spellStart"/>
      <w:r w:rsidRPr="000E06CC">
        <w:rPr>
          <w:rFonts w:ascii="Times New Roman" w:hAnsi="Times New Roman" w:cs="Times New Roman"/>
          <w:sz w:val="24"/>
          <w:szCs w:val="24"/>
        </w:rPr>
        <w:t>thinking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upon</w:t>
      </w:r>
      <w:proofErr w:type="spellEnd"/>
      <w:r w:rsidRPr="000E06CC">
        <w:rPr>
          <w:rFonts w:ascii="Times New Roman" w:hAnsi="Times New Roman" w:cs="Times New Roman"/>
          <w:sz w:val="24"/>
          <w:szCs w:val="24"/>
        </w:rPr>
        <w:t xml:space="preserve"> God played a </w:t>
      </w:r>
      <w:proofErr w:type="spellStart"/>
      <w:r w:rsidRPr="000E06CC">
        <w:rPr>
          <w:rFonts w:ascii="Times New Roman" w:hAnsi="Times New Roman" w:cs="Times New Roman"/>
          <w:sz w:val="24"/>
          <w:szCs w:val="24"/>
        </w:rPr>
        <w:t>role</w:t>
      </w:r>
      <w:proofErr w:type="spellEnd"/>
      <w:r w:rsidRPr="000E06CC">
        <w:rPr>
          <w:rFonts w:ascii="Times New Roman" w:hAnsi="Times New Roman" w:cs="Times New Roman"/>
          <w:sz w:val="24"/>
          <w:szCs w:val="24"/>
        </w:rPr>
        <w:t xml:space="preserve"> (a) in </w:t>
      </w:r>
      <w:proofErr w:type="spellStart"/>
      <w:r w:rsidRPr="000E06CC">
        <w:rPr>
          <w:rFonts w:ascii="Times New Roman" w:hAnsi="Times New Roman" w:cs="Times New Roman"/>
          <w:sz w:val="24"/>
          <w:szCs w:val="24"/>
        </w:rPr>
        <w:t>Augustine</w:t>
      </w:r>
      <w:proofErr w:type="spellEnd"/>
      <w:r w:rsidRPr="000E06CC">
        <w:rPr>
          <w:rFonts w:ascii="Times New Roman" w:hAnsi="Times New Roman" w:cs="Times New Roman"/>
          <w:sz w:val="24"/>
          <w:szCs w:val="24"/>
        </w:rPr>
        <w:t xml:space="preserve"> </w:t>
      </w:r>
      <w:proofErr w:type="gramStart"/>
      <w:r w:rsidRPr="000E06CC">
        <w:rPr>
          <w:rFonts w:ascii="Times New Roman" w:hAnsi="Times New Roman" w:cs="Times New Roman"/>
          <w:sz w:val="24"/>
          <w:szCs w:val="24"/>
        </w:rPr>
        <w:t>and in</w:t>
      </w:r>
      <w:proofErr w:type="gram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ramifications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Pelagian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controversy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including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canons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Council</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Orange</w:t>
      </w:r>
      <w:proofErr w:type="spellEnd"/>
      <w:r w:rsidRPr="000E06CC">
        <w:rPr>
          <w:rFonts w:ascii="Times New Roman" w:hAnsi="Times New Roman" w:cs="Times New Roman"/>
          <w:sz w:val="24"/>
          <w:szCs w:val="24"/>
        </w:rPr>
        <w:t xml:space="preserve"> (529).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late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Middle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Ages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text </w:t>
      </w:r>
      <w:proofErr w:type="spellStart"/>
      <w:r w:rsidRPr="000E06CC">
        <w:rPr>
          <w:rFonts w:ascii="Times New Roman" w:hAnsi="Times New Roman" w:cs="Times New Roman"/>
          <w:sz w:val="24"/>
          <w:szCs w:val="24"/>
        </w:rPr>
        <w:t>was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quoted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example</w:t>
      </w:r>
      <w:proofErr w:type="spellEnd"/>
      <w:r w:rsidRPr="000E06CC">
        <w:rPr>
          <w:rFonts w:ascii="Times New Roman" w:hAnsi="Times New Roman" w:cs="Times New Roman"/>
          <w:sz w:val="24"/>
          <w:szCs w:val="24"/>
        </w:rPr>
        <w:t xml:space="preserve">, (b) in Gregory of </w:t>
      </w:r>
      <w:proofErr w:type="spellStart"/>
      <w:r w:rsidRPr="000E06CC">
        <w:rPr>
          <w:rFonts w:ascii="Times New Roman" w:hAnsi="Times New Roman" w:cs="Times New Roman"/>
          <w:sz w:val="24"/>
          <w:szCs w:val="24"/>
        </w:rPr>
        <w:t>Rimini’s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commentary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sz w:val="24"/>
          <w:szCs w:val="24"/>
        </w:rPr>
        <w:t>Sentences</w:t>
      </w:r>
      <w:proofErr w:type="spellEnd"/>
      <w:r w:rsidRPr="000E06CC">
        <w:rPr>
          <w:rFonts w:ascii="Times New Roman" w:hAnsi="Times New Roman" w:cs="Times New Roman"/>
          <w:sz w:val="24"/>
          <w:szCs w:val="24"/>
        </w:rPr>
        <w:t xml:space="preserve">, </w:t>
      </w:r>
      <w:proofErr w:type="gramStart"/>
      <w:r w:rsidRPr="000E06CC">
        <w:rPr>
          <w:rFonts w:ascii="Times New Roman" w:hAnsi="Times New Roman" w:cs="Times New Roman"/>
          <w:sz w:val="24"/>
          <w:szCs w:val="24"/>
        </w:rPr>
        <w:t>and in</w:t>
      </w:r>
      <w:proofErr w:type="gramEnd"/>
      <w:r w:rsidRPr="000E06CC">
        <w:rPr>
          <w:rFonts w:ascii="Times New Roman" w:hAnsi="Times New Roman" w:cs="Times New Roman"/>
          <w:sz w:val="24"/>
          <w:szCs w:val="24"/>
        </w:rPr>
        <w:t xml:space="preserve"> Johannes </w:t>
      </w:r>
      <w:proofErr w:type="spellStart"/>
      <w:r w:rsidRPr="000E06CC">
        <w:rPr>
          <w:rFonts w:ascii="Times New Roman" w:hAnsi="Times New Roman" w:cs="Times New Roman"/>
          <w:sz w:val="24"/>
          <w:szCs w:val="24"/>
        </w:rPr>
        <w:t>Capreolus’s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assessment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Gregory’s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position</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17th </w:t>
      </w:r>
      <w:proofErr w:type="spellStart"/>
      <w:r w:rsidRPr="000E06CC">
        <w:rPr>
          <w:rFonts w:ascii="Times New Roman" w:hAnsi="Times New Roman" w:cs="Times New Roman"/>
          <w:sz w:val="24"/>
          <w:szCs w:val="24"/>
        </w:rPr>
        <w:t>century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Pauline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passage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cited</w:t>
      </w:r>
      <w:proofErr w:type="spellEnd"/>
      <w:r w:rsidRPr="000E06CC">
        <w:rPr>
          <w:rFonts w:ascii="Times New Roman" w:hAnsi="Times New Roman" w:cs="Times New Roman"/>
          <w:sz w:val="24"/>
          <w:szCs w:val="24"/>
        </w:rPr>
        <w:t xml:space="preserve"> (c) </w:t>
      </w:r>
      <w:proofErr w:type="spellStart"/>
      <w:r w:rsidRPr="000E06CC">
        <w:rPr>
          <w:rFonts w:ascii="Times New Roman" w:hAnsi="Times New Roman" w:cs="Times New Roman"/>
          <w:sz w:val="24"/>
          <w:szCs w:val="24"/>
        </w:rPr>
        <w:t>during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Arminian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controversy</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Synod</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Dordt</w:t>
      </w:r>
      <w:proofErr w:type="spellEnd"/>
      <w:r w:rsidRPr="000E06CC">
        <w:rPr>
          <w:rFonts w:ascii="Times New Roman" w:hAnsi="Times New Roman" w:cs="Times New Roman"/>
          <w:sz w:val="24"/>
          <w:szCs w:val="24"/>
        </w:rPr>
        <w:t xml:space="preserve"> (1518–1519), and (d) in Cornelius </w:t>
      </w:r>
      <w:proofErr w:type="spellStart"/>
      <w:r w:rsidRPr="000E06CC">
        <w:rPr>
          <w:rFonts w:ascii="Times New Roman" w:hAnsi="Times New Roman" w:cs="Times New Roman"/>
          <w:sz w:val="24"/>
          <w:szCs w:val="24"/>
        </w:rPr>
        <w:t>Jansenius’s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opposition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against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contemporary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ideas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about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sz w:val="24"/>
          <w:szCs w:val="24"/>
        </w:rPr>
        <w:t>cogitationes</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congruae</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comparative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study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these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selected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conversations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knowledge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makes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visible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developments</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theology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functions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Pauline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passage</w:t>
      </w:r>
      <w:proofErr w:type="spellEnd"/>
      <w:r w:rsidRPr="000E06CC">
        <w:rPr>
          <w:rFonts w:ascii="Times New Roman" w:hAnsi="Times New Roman" w:cs="Times New Roman"/>
          <w:sz w:val="24"/>
          <w:szCs w:val="24"/>
        </w:rPr>
        <w:t xml:space="preserve"> </w:t>
      </w:r>
      <w:proofErr w:type="gramStart"/>
      <w:r w:rsidRPr="000E06CC">
        <w:rPr>
          <w:rFonts w:ascii="Times New Roman" w:hAnsi="Times New Roman" w:cs="Times New Roman"/>
          <w:sz w:val="24"/>
          <w:szCs w:val="24"/>
        </w:rPr>
        <w:t>had in</w:t>
      </w:r>
      <w:proofErr w:type="gram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different</w:t>
      </w:r>
      <w:proofErr w:type="spellEnd"/>
      <w:r w:rsidRPr="000E06CC">
        <w:rPr>
          <w:rFonts w:ascii="Times New Roman" w:hAnsi="Times New Roman" w:cs="Times New Roman"/>
          <w:sz w:val="24"/>
          <w:szCs w:val="24"/>
        </w:rPr>
        <w:t xml:space="preserve"> contexts.</w:t>
      </w:r>
    </w:p>
    <w:p w14:paraId="00D79807" w14:textId="77777777" w:rsidR="000E06CC" w:rsidRPr="000E06CC" w:rsidRDefault="000E06CC" w:rsidP="000E06CC">
      <w:pPr>
        <w:pStyle w:val="Listaszerbekezds"/>
        <w:pageBreakBefore/>
        <w:numPr>
          <w:ilvl w:val="0"/>
          <w:numId w:val="1"/>
        </w:numPr>
        <w:spacing w:after="0" w:line="360" w:lineRule="auto"/>
        <w:rPr>
          <w:rFonts w:ascii="Times New Roman" w:hAnsi="Times New Roman" w:cs="Times New Roman"/>
          <w:sz w:val="24"/>
          <w:szCs w:val="24"/>
        </w:rPr>
      </w:pPr>
      <w:r w:rsidRPr="000E06CC">
        <w:rPr>
          <w:rFonts w:ascii="Times New Roman" w:hAnsi="Times New Roman" w:cs="Times New Roman"/>
          <w:sz w:val="24"/>
          <w:szCs w:val="24"/>
        </w:rPr>
        <w:lastRenderedPageBreak/>
        <w:t xml:space="preserve">Gergely Hanula (Károli Gáspár University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Reformed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Church</w:t>
      </w:r>
      <w:proofErr w:type="spellEnd"/>
      <w:r w:rsidRPr="000E06CC">
        <w:rPr>
          <w:rFonts w:ascii="Times New Roman" w:hAnsi="Times New Roman" w:cs="Times New Roman"/>
          <w:sz w:val="24"/>
          <w:szCs w:val="24"/>
        </w:rPr>
        <w:t xml:space="preserve"> in Hungary)</w:t>
      </w:r>
    </w:p>
    <w:p w14:paraId="69EFEBF4" w14:textId="77777777" w:rsidR="000E06CC" w:rsidRPr="000E06CC" w:rsidRDefault="000E06CC" w:rsidP="000E06CC">
      <w:pPr>
        <w:spacing w:after="0" w:line="360" w:lineRule="auto"/>
        <w:ind w:firstLine="284"/>
        <w:rPr>
          <w:rFonts w:ascii="Times New Roman" w:hAnsi="Times New Roman" w:cs="Times New Roman"/>
          <w:bCs/>
          <w:sz w:val="24"/>
          <w:szCs w:val="24"/>
        </w:rPr>
      </w:pPr>
    </w:p>
    <w:p w14:paraId="343BDE50" w14:textId="77777777" w:rsidR="000E06CC" w:rsidRPr="000E06CC" w:rsidRDefault="000E06CC" w:rsidP="000E06CC">
      <w:pPr>
        <w:spacing w:after="0" w:line="360" w:lineRule="auto"/>
        <w:ind w:firstLine="284"/>
        <w:rPr>
          <w:rFonts w:ascii="Times New Roman" w:hAnsi="Times New Roman" w:cs="Times New Roman"/>
          <w:bCs/>
          <w:i/>
          <w:sz w:val="24"/>
          <w:szCs w:val="24"/>
        </w:rPr>
      </w:pPr>
      <w:proofErr w:type="spellStart"/>
      <w:r w:rsidRPr="000E06CC">
        <w:rPr>
          <w:rFonts w:ascii="Times New Roman" w:hAnsi="Times New Roman" w:cs="Times New Roman"/>
          <w:bCs/>
          <w:i/>
          <w:sz w:val="24"/>
          <w:szCs w:val="24"/>
        </w:rPr>
        <w:t>Chrysostom’s</w:t>
      </w:r>
      <w:proofErr w:type="spellEnd"/>
      <w:r w:rsidRPr="000E06CC">
        <w:rPr>
          <w:rFonts w:ascii="Times New Roman" w:hAnsi="Times New Roman" w:cs="Times New Roman"/>
          <w:bCs/>
          <w:i/>
          <w:sz w:val="24"/>
          <w:szCs w:val="24"/>
        </w:rPr>
        <w:t xml:space="preserve"> </w:t>
      </w:r>
      <w:proofErr w:type="spellStart"/>
      <w:r w:rsidRPr="000E06CC">
        <w:rPr>
          <w:rFonts w:ascii="Times New Roman" w:hAnsi="Times New Roman" w:cs="Times New Roman"/>
          <w:bCs/>
          <w:i/>
          <w:sz w:val="24"/>
          <w:szCs w:val="24"/>
        </w:rPr>
        <w:t>Teaching</w:t>
      </w:r>
      <w:proofErr w:type="spellEnd"/>
      <w:r w:rsidRPr="000E06CC">
        <w:rPr>
          <w:rFonts w:ascii="Times New Roman" w:hAnsi="Times New Roman" w:cs="Times New Roman"/>
          <w:bCs/>
          <w:i/>
          <w:sz w:val="24"/>
          <w:szCs w:val="24"/>
        </w:rPr>
        <w:t xml:space="preserve"> </w:t>
      </w:r>
      <w:proofErr w:type="spellStart"/>
      <w:r w:rsidRPr="000E06CC">
        <w:rPr>
          <w:rFonts w:ascii="Times New Roman" w:hAnsi="Times New Roman" w:cs="Times New Roman"/>
          <w:bCs/>
          <w:i/>
          <w:sz w:val="24"/>
          <w:szCs w:val="24"/>
        </w:rPr>
        <w:t>on</w:t>
      </w:r>
      <w:proofErr w:type="spellEnd"/>
      <w:r w:rsidRPr="000E06CC">
        <w:rPr>
          <w:rFonts w:ascii="Times New Roman" w:hAnsi="Times New Roman" w:cs="Times New Roman"/>
          <w:bCs/>
          <w:i/>
          <w:sz w:val="24"/>
          <w:szCs w:val="24"/>
        </w:rPr>
        <w:t xml:space="preserve"> Grace</w:t>
      </w:r>
    </w:p>
    <w:p w14:paraId="77CC6CDD" w14:textId="77777777" w:rsidR="000E06CC" w:rsidRPr="000E06CC" w:rsidRDefault="000E06CC" w:rsidP="000E06CC">
      <w:pPr>
        <w:spacing w:after="0" w:line="360" w:lineRule="auto"/>
        <w:ind w:firstLine="284"/>
        <w:rPr>
          <w:rFonts w:ascii="Times New Roman" w:hAnsi="Times New Roman" w:cs="Times New Roman"/>
          <w:sz w:val="24"/>
          <w:szCs w:val="24"/>
        </w:rPr>
      </w:pPr>
    </w:p>
    <w:p w14:paraId="78795743" w14:textId="77777777" w:rsidR="000E06CC" w:rsidRPr="000E06CC" w:rsidRDefault="000E06CC" w:rsidP="000E06CC">
      <w:pPr>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t xml:space="preserve">John </w:t>
      </w:r>
      <w:proofErr w:type="spellStart"/>
      <w:r w:rsidRPr="000E06CC">
        <w:rPr>
          <w:rFonts w:ascii="Times New Roman" w:hAnsi="Times New Roman" w:cs="Times New Roman"/>
          <w:sz w:val="24"/>
          <w:szCs w:val="24"/>
        </w:rPr>
        <w:t>Chrysostom</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prominent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figure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Orthodox</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Christianity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late</w:t>
      </w:r>
      <w:proofErr w:type="spellEnd"/>
      <w:r w:rsidRPr="000E06CC">
        <w:rPr>
          <w:rFonts w:ascii="Times New Roman" w:hAnsi="Times New Roman" w:cs="Times New Roman"/>
          <w:sz w:val="24"/>
          <w:szCs w:val="24"/>
        </w:rPr>
        <w:t xml:space="preserve"> 4th </w:t>
      </w:r>
      <w:proofErr w:type="spellStart"/>
      <w:r w:rsidRPr="000E06CC">
        <w:rPr>
          <w:rFonts w:ascii="Times New Roman" w:hAnsi="Times New Roman" w:cs="Times New Roman"/>
          <w:sz w:val="24"/>
          <w:szCs w:val="24"/>
        </w:rPr>
        <w:t>century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left</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lasting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legacy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partly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orthodox</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teachings</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partly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writings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concentrating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interpretation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Scripture</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Chrysostom</w:t>
      </w:r>
      <w:proofErr w:type="spellEnd"/>
      <w:r w:rsidRPr="000E06CC">
        <w:rPr>
          <w:rFonts w:ascii="Times New Roman" w:hAnsi="Times New Roman" w:cs="Times New Roman"/>
          <w:sz w:val="24"/>
          <w:szCs w:val="24"/>
        </w:rPr>
        <w:t xml:space="preserve"> corpus, </w:t>
      </w:r>
      <w:proofErr w:type="spellStart"/>
      <w:r w:rsidRPr="000E06CC">
        <w:rPr>
          <w:rFonts w:ascii="Times New Roman" w:hAnsi="Times New Roman" w:cs="Times New Roman"/>
          <w:sz w:val="24"/>
          <w:szCs w:val="24"/>
        </w:rPr>
        <w:t>found</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Migne's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Patrologia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Graeca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spans</w:t>
      </w:r>
      <w:proofErr w:type="spellEnd"/>
      <w:r w:rsidRPr="000E06CC">
        <w:rPr>
          <w:rFonts w:ascii="Times New Roman" w:hAnsi="Times New Roman" w:cs="Times New Roman"/>
          <w:sz w:val="24"/>
          <w:szCs w:val="24"/>
        </w:rPr>
        <w:t xml:space="preserve"> 18 </w:t>
      </w:r>
      <w:proofErr w:type="spellStart"/>
      <w:r w:rsidRPr="000E06CC">
        <w:rPr>
          <w:rFonts w:ascii="Times New Roman" w:hAnsi="Times New Roman" w:cs="Times New Roman"/>
          <w:sz w:val="24"/>
          <w:szCs w:val="24"/>
        </w:rPr>
        <w:t>volumes</w:t>
      </w:r>
      <w:proofErr w:type="spellEnd"/>
      <w:r w:rsidRPr="000E06CC">
        <w:rPr>
          <w:rFonts w:ascii="Times New Roman" w:hAnsi="Times New Roman" w:cs="Times New Roman"/>
          <w:sz w:val="24"/>
          <w:szCs w:val="24"/>
        </w:rPr>
        <w:t xml:space="preserve"> (over 10,000 </w:t>
      </w:r>
      <w:proofErr w:type="spellStart"/>
      <w:r w:rsidRPr="000E06CC">
        <w:rPr>
          <w:rFonts w:ascii="Times New Roman" w:hAnsi="Times New Roman" w:cs="Times New Roman"/>
          <w:sz w:val="24"/>
          <w:szCs w:val="24"/>
        </w:rPr>
        <w:t>columns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counting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23 </w:t>
      </w:r>
      <w:proofErr w:type="spellStart"/>
      <w:r w:rsidRPr="000E06CC">
        <w:rPr>
          <w:rFonts w:ascii="Times New Roman" w:hAnsi="Times New Roman" w:cs="Times New Roman"/>
          <w:sz w:val="24"/>
          <w:szCs w:val="24"/>
        </w:rPr>
        <w:t>volumes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published</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Sources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Chretiennes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series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legacy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primarily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consists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homilies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where</w:t>
      </w:r>
      <w:proofErr w:type="spellEnd"/>
      <w:r w:rsidRPr="000E06CC">
        <w:rPr>
          <w:rFonts w:ascii="Times New Roman" w:hAnsi="Times New Roman" w:cs="Times New Roman"/>
          <w:sz w:val="24"/>
          <w:szCs w:val="24"/>
        </w:rPr>
        <w:t xml:space="preserve"> he </w:t>
      </w:r>
      <w:proofErr w:type="spellStart"/>
      <w:r w:rsidRPr="000E06CC">
        <w:rPr>
          <w:rFonts w:ascii="Times New Roman" w:hAnsi="Times New Roman" w:cs="Times New Roman"/>
          <w:sz w:val="24"/>
          <w:szCs w:val="24"/>
        </w:rPr>
        <w:t>presents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teachings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not</w:t>
      </w:r>
      <w:proofErr w:type="spellEnd"/>
      <w:r w:rsidRPr="000E06CC">
        <w:rPr>
          <w:rFonts w:ascii="Times New Roman" w:hAnsi="Times New Roman" w:cs="Times New Roman"/>
          <w:sz w:val="24"/>
          <w:szCs w:val="24"/>
        </w:rPr>
        <w:t xml:space="preserve"> in a </w:t>
      </w:r>
      <w:proofErr w:type="spellStart"/>
      <w:r w:rsidRPr="000E06CC">
        <w:rPr>
          <w:rFonts w:ascii="Times New Roman" w:hAnsi="Times New Roman" w:cs="Times New Roman"/>
          <w:sz w:val="24"/>
          <w:szCs w:val="24"/>
        </w:rPr>
        <w:t>systematic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manner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but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intertwined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text of </w:t>
      </w:r>
      <w:proofErr w:type="spellStart"/>
      <w:r w:rsidRPr="000E06CC">
        <w:rPr>
          <w:rFonts w:ascii="Times New Roman" w:hAnsi="Times New Roman" w:cs="Times New Roman"/>
          <w:sz w:val="24"/>
          <w:szCs w:val="24"/>
        </w:rPr>
        <w:t>Scripture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w:t>
      </w:r>
      <w:proofErr w:type="spellEnd"/>
      <w:r w:rsidRPr="000E06CC">
        <w:rPr>
          <w:rFonts w:ascii="Times New Roman" w:hAnsi="Times New Roman" w:cs="Times New Roman"/>
          <w:sz w:val="24"/>
          <w:szCs w:val="24"/>
        </w:rPr>
        <w:t xml:space="preserve"> is a </w:t>
      </w:r>
      <w:proofErr w:type="spellStart"/>
      <w:r w:rsidRPr="000E06CC">
        <w:rPr>
          <w:rFonts w:ascii="Times New Roman" w:hAnsi="Times New Roman" w:cs="Times New Roman"/>
          <w:sz w:val="24"/>
          <w:szCs w:val="24"/>
        </w:rPr>
        <w:t>bold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endeavor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provide</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thematic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presentation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keeping</w:t>
      </w:r>
      <w:proofErr w:type="spellEnd"/>
      <w:r w:rsidRPr="000E06CC">
        <w:rPr>
          <w:rFonts w:ascii="Times New Roman" w:hAnsi="Times New Roman" w:cs="Times New Roman"/>
          <w:sz w:val="24"/>
          <w:szCs w:val="24"/>
        </w:rPr>
        <w:t xml:space="preserve"> in mind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he </w:t>
      </w:r>
      <w:proofErr w:type="spellStart"/>
      <w:r w:rsidRPr="000E06CC">
        <w:rPr>
          <w:rFonts w:ascii="Times New Roman" w:hAnsi="Times New Roman" w:cs="Times New Roman"/>
          <w:sz w:val="24"/>
          <w:szCs w:val="24"/>
        </w:rPr>
        <w:t>himself</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never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addressed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topic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such</w:t>
      </w:r>
      <w:proofErr w:type="spellEnd"/>
      <w:r w:rsidRPr="000E06CC">
        <w:rPr>
          <w:rFonts w:ascii="Times New Roman" w:hAnsi="Times New Roman" w:cs="Times New Roman"/>
          <w:sz w:val="24"/>
          <w:szCs w:val="24"/>
        </w:rPr>
        <w:t xml:space="preserve"> an </w:t>
      </w:r>
      <w:proofErr w:type="spellStart"/>
      <w:r w:rsidRPr="000E06CC">
        <w:rPr>
          <w:rFonts w:ascii="Times New Roman" w:hAnsi="Times New Roman" w:cs="Times New Roman"/>
          <w:sz w:val="24"/>
          <w:szCs w:val="24"/>
        </w:rPr>
        <w:t>abstract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approach</w:t>
      </w:r>
      <w:proofErr w:type="spellEnd"/>
      <w:r w:rsidRPr="000E06CC">
        <w:rPr>
          <w:rFonts w:ascii="Times New Roman" w:hAnsi="Times New Roman" w:cs="Times New Roman"/>
          <w:sz w:val="24"/>
          <w:szCs w:val="24"/>
        </w:rPr>
        <w:t>.</w:t>
      </w:r>
    </w:p>
    <w:p w14:paraId="6215A4A4" w14:textId="77777777" w:rsidR="000E06CC" w:rsidRPr="000E06CC" w:rsidRDefault="000E06CC" w:rsidP="000E06CC">
      <w:pPr>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t xml:space="preserve">In </w:t>
      </w:r>
      <w:proofErr w:type="spellStart"/>
      <w:r w:rsidRPr="000E06CC">
        <w:rPr>
          <w:rFonts w:ascii="Times New Roman" w:hAnsi="Times New Roman" w:cs="Times New Roman"/>
          <w:sz w:val="24"/>
          <w:szCs w:val="24"/>
        </w:rPr>
        <w:t>my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work</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utilize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digital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search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capabilities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TLG corpus. </w:t>
      </w:r>
      <w:proofErr w:type="spellStart"/>
      <w:r w:rsidRPr="000E06CC">
        <w:rPr>
          <w:rFonts w:ascii="Times New Roman" w:hAnsi="Times New Roman" w:cs="Times New Roman"/>
          <w:sz w:val="24"/>
          <w:szCs w:val="24"/>
        </w:rPr>
        <w:t>However</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also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consider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methodology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biblical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exegesis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employed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Golden </w:t>
      </w:r>
      <w:proofErr w:type="spellStart"/>
      <w:r w:rsidRPr="000E06CC">
        <w:rPr>
          <w:rFonts w:ascii="Times New Roman" w:hAnsi="Times New Roman" w:cs="Times New Roman"/>
          <w:sz w:val="24"/>
          <w:szCs w:val="24"/>
        </w:rPr>
        <w:t>Mouth</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rhetorical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determination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inherent</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homily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genre</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examined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texts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encompass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various</w:t>
      </w:r>
      <w:proofErr w:type="spellEnd"/>
      <w:r w:rsidRPr="000E06CC">
        <w:rPr>
          <w:rFonts w:ascii="Times New Roman" w:hAnsi="Times New Roman" w:cs="Times New Roman"/>
          <w:sz w:val="24"/>
          <w:szCs w:val="24"/>
        </w:rPr>
        <w:t xml:space="preserve"> text </w:t>
      </w:r>
      <w:proofErr w:type="spellStart"/>
      <w:r w:rsidRPr="000E06CC">
        <w:rPr>
          <w:rFonts w:ascii="Times New Roman" w:hAnsi="Times New Roman" w:cs="Times New Roman"/>
          <w:sz w:val="24"/>
          <w:szCs w:val="24"/>
        </w:rPr>
        <w:t>types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within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corpus, ranging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extensive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homily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series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thematic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homilies</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letters</w:t>
      </w:r>
      <w:proofErr w:type="spellEnd"/>
      <w:r w:rsidRPr="000E06CC">
        <w:rPr>
          <w:rFonts w:ascii="Times New Roman" w:hAnsi="Times New Roman" w:cs="Times New Roman"/>
          <w:sz w:val="24"/>
          <w:szCs w:val="24"/>
        </w:rPr>
        <w:t>.</w:t>
      </w:r>
    </w:p>
    <w:p w14:paraId="735A18CB" w14:textId="77777777"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sz w:val="24"/>
          <w:szCs w:val="24"/>
        </w:rPr>
        <w:t>Due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didactic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approach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Chrysostom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does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sharply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distinguish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use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semantic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field</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noun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kharis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etymologically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related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verb</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kharizomai</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term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kharisma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understood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spiritual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gifts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Therefore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main </w:t>
      </w:r>
      <w:proofErr w:type="spellStart"/>
      <w:r w:rsidRPr="000E06CC">
        <w:rPr>
          <w:rFonts w:ascii="Times New Roman" w:hAnsi="Times New Roman" w:cs="Times New Roman"/>
          <w:sz w:val="24"/>
          <w:szCs w:val="24"/>
        </w:rPr>
        <w:t>questions</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my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presentation</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role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etymological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approach</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shaping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meaning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conveyed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during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teaching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Additionally</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explore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interpretations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related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human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action</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context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Antiochian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Church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Father</w:t>
      </w:r>
      <w:proofErr w:type="spellEnd"/>
      <w:r w:rsidRPr="000E06CC">
        <w:rPr>
          <w:rFonts w:ascii="Times New Roman" w:hAnsi="Times New Roman" w:cs="Times New Roman"/>
          <w:sz w:val="24"/>
          <w:szCs w:val="24"/>
        </w:rPr>
        <w:t>.</w:t>
      </w:r>
    </w:p>
    <w:p w14:paraId="62760F31" w14:textId="77777777" w:rsidR="000E06CC" w:rsidRPr="000E06CC" w:rsidRDefault="000E06CC" w:rsidP="000E06CC">
      <w:pPr>
        <w:spacing w:after="0" w:line="360" w:lineRule="auto"/>
        <w:ind w:firstLine="284"/>
        <w:rPr>
          <w:rFonts w:ascii="Times New Roman" w:hAnsi="Times New Roman" w:cs="Times New Roman"/>
          <w:sz w:val="24"/>
          <w:szCs w:val="24"/>
        </w:rPr>
      </w:pPr>
    </w:p>
    <w:p w14:paraId="6631B6EC" w14:textId="05370168" w:rsidR="000E06CC" w:rsidRPr="000E06CC" w:rsidRDefault="000E06CC" w:rsidP="000E06CC">
      <w:pPr>
        <w:pStyle w:val="yiv6371462981msonormal"/>
        <w:pageBreakBefore/>
        <w:numPr>
          <w:ilvl w:val="0"/>
          <w:numId w:val="1"/>
        </w:numPr>
        <w:spacing w:before="0" w:beforeAutospacing="0" w:after="0" w:afterAutospacing="0" w:line="360" w:lineRule="auto"/>
        <w:ind w:left="0" w:firstLine="284"/>
        <w:contextualSpacing/>
      </w:pPr>
      <w:r w:rsidRPr="000E06CC">
        <w:rPr>
          <w:lang w:val="en-US"/>
        </w:rPr>
        <w:lastRenderedPageBreak/>
        <w:t xml:space="preserve">György Heidl (University of Pécs) </w:t>
      </w:r>
    </w:p>
    <w:p w14:paraId="1C4359B2" w14:textId="77777777" w:rsidR="000E06CC" w:rsidRPr="000E06CC" w:rsidRDefault="000E06CC" w:rsidP="000E06CC">
      <w:pPr>
        <w:pStyle w:val="yiv6371462981msonormal"/>
        <w:spacing w:before="0" w:beforeAutospacing="0" w:after="0" w:afterAutospacing="0" w:line="360" w:lineRule="auto"/>
        <w:ind w:firstLine="284"/>
        <w:contextualSpacing/>
        <w:rPr>
          <w:lang w:val="en-US"/>
        </w:rPr>
      </w:pPr>
    </w:p>
    <w:p w14:paraId="5ED4D2F6" w14:textId="77777777" w:rsidR="000E06CC" w:rsidRPr="000E06CC" w:rsidRDefault="000E06CC" w:rsidP="000E06CC">
      <w:pPr>
        <w:pStyle w:val="yiv6371462981msonormal"/>
        <w:spacing w:before="0" w:beforeAutospacing="0" w:after="0" w:afterAutospacing="0" w:line="360" w:lineRule="auto"/>
        <w:ind w:firstLine="284"/>
        <w:contextualSpacing/>
        <w:rPr>
          <w:i/>
        </w:rPr>
      </w:pPr>
      <w:r w:rsidRPr="000E06CC">
        <w:rPr>
          <w:i/>
          <w:lang w:val="en-US"/>
        </w:rPr>
        <w:t>Faith and Grace in Novatian</w:t>
      </w:r>
    </w:p>
    <w:p w14:paraId="25AE0448" w14:textId="77777777" w:rsidR="000E06CC" w:rsidRPr="000E06CC" w:rsidRDefault="000E06CC" w:rsidP="000E06CC">
      <w:pPr>
        <w:pStyle w:val="yiv6371462981msonormal"/>
        <w:spacing w:before="0" w:beforeAutospacing="0" w:after="0" w:afterAutospacing="0" w:line="360" w:lineRule="auto"/>
        <w:ind w:firstLine="284"/>
        <w:contextualSpacing/>
        <w:rPr>
          <w:lang w:val="en-US"/>
        </w:rPr>
      </w:pPr>
    </w:p>
    <w:p w14:paraId="1FE6FAA0" w14:textId="77777777" w:rsidR="000E06CC" w:rsidRPr="000E06CC" w:rsidRDefault="000E06CC" w:rsidP="000E06CC">
      <w:pPr>
        <w:pStyle w:val="yiv6371462981msonormal"/>
        <w:spacing w:before="0" w:beforeAutospacing="0" w:after="0" w:afterAutospacing="0" w:line="360" w:lineRule="auto"/>
        <w:ind w:firstLine="284"/>
        <w:contextualSpacing/>
      </w:pPr>
      <w:r w:rsidRPr="000E06CC">
        <w:rPr>
          <w:lang w:val="en-US"/>
        </w:rPr>
        <w:t xml:space="preserve">The first Roman Christian author to write in Latin was Novatian in the mid-3rd century. In the turbulent ecclesiastical situation following the persecution of Decius, Novatian became antipope and caused a schism with his increasingly rigorous position on church discipline. Therefore, only a few of his works have survived under the names of Cyprian and Tertullian.  By far the most important is the treatise known as De </w:t>
      </w:r>
      <w:proofErr w:type="spellStart"/>
      <w:r w:rsidRPr="000E06CC">
        <w:rPr>
          <w:lang w:val="en-US"/>
        </w:rPr>
        <w:t>Trinitate</w:t>
      </w:r>
      <w:proofErr w:type="spellEnd"/>
      <w:r w:rsidRPr="000E06CC">
        <w:rPr>
          <w:lang w:val="en-US"/>
        </w:rPr>
        <w:t xml:space="preserve">, which stands out among the theological works of the 3rd century for its terminological consistency and the logical coherence of its argumentation, but which, with few exceptions, has not yet received the attention it deserves. It is in De </w:t>
      </w:r>
      <w:proofErr w:type="spellStart"/>
      <w:r w:rsidRPr="000E06CC">
        <w:rPr>
          <w:lang w:val="en-US"/>
        </w:rPr>
        <w:t>Trinitate</w:t>
      </w:r>
      <w:proofErr w:type="spellEnd"/>
      <w:r w:rsidRPr="000E06CC">
        <w:rPr>
          <w:lang w:val="en-US"/>
        </w:rPr>
        <w:t xml:space="preserve"> that the doctrines of the eternal birth of the Son, the </w:t>
      </w:r>
      <w:proofErr w:type="spellStart"/>
      <w:r w:rsidRPr="000E06CC">
        <w:rPr>
          <w:lang w:val="en-US"/>
        </w:rPr>
        <w:t>communicatio</w:t>
      </w:r>
      <w:proofErr w:type="spellEnd"/>
      <w:r w:rsidRPr="000E06CC">
        <w:rPr>
          <w:lang w:val="en-US"/>
        </w:rPr>
        <w:t xml:space="preserve"> </w:t>
      </w:r>
      <w:proofErr w:type="spellStart"/>
      <w:r w:rsidRPr="000E06CC">
        <w:rPr>
          <w:lang w:val="en-US"/>
        </w:rPr>
        <w:t>idiomatum</w:t>
      </w:r>
      <w:proofErr w:type="spellEnd"/>
      <w:r w:rsidRPr="000E06CC">
        <w:rPr>
          <w:lang w:val="en-US"/>
        </w:rPr>
        <w:t xml:space="preserve"> of the Holy Trinity, the prominent role of Phil 2,6-11 in Christology, and the incorporation of Mt 5,8 into the </w:t>
      </w:r>
      <w:proofErr w:type="spellStart"/>
      <w:r w:rsidRPr="000E06CC">
        <w:rPr>
          <w:lang w:val="en-US"/>
        </w:rPr>
        <w:t>trinitological</w:t>
      </w:r>
      <w:proofErr w:type="spellEnd"/>
      <w:r w:rsidRPr="000E06CC">
        <w:rPr>
          <w:lang w:val="en-US"/>
        </w:rPr>
        <w:t xml:space="preserve"> argumentation appear for the first time as clearly articulated doctrines. In this lecture I will show what the terms of “</w:t>
      </w:r>
      <w:proofErr w:type="spellStart"/>
      <w:r w:rsidRPr="000E06CC">
        <w:rPr>
          <w:lang w:val="en-US"/>
        </w:rPr>
        <w:t>regula</w:t>
      </w:r>
      <w:proofErr w:type="spellEnd"/>
      <w:r w:rsidRPr="000E06CC">
        <w:rPr>
          <w:lang w:val="en-US"/>
        </w:rPr>
        <w:t xml:space="preserve"> </w:t>
      </w:r>
      <w:proofErr w:type="spellStart"/>
      <w:r w:rsidRPr="000E06CC">
        <w:rPr>
          <w:lang w:val="en-US"/>
        </w:rPr>
        <w:t>veritatis</w:t>
      </w:r>
      <w:proofErr w:type="spellEnd"/>
      <w:r w:rsidRPr="000E06CC">
        <w:rPr>
          <w:lang w:val="en-US"/>
        </w:rPr>
        <w:t>”, “</w:t>
      </w:r>
      <w:proofErr w:type="spellStart"/>
      <w:r w:rsidRPr="000E06CC">
        <w:rPr>
          <w:lang w:val="en-US"/>
        </w:rPr>
        <w:t>regula</w:t>
      </w:r>
      <w:proofErr w:type="spellEnd"/>
      <w:r w:rsidRPr="000E06CC">
        <w:rPr>
          <w:lang w:val="en-US"/>
        </w:rPr>
        <w:t xml:space="preserve"> </w:t>
      </w:r>
      <w:proofErr w:type="spellStart"/>
      <w:r w:rsidRPr="000E06CC">
        <w:rPr>
          <w:lang w:val="en-US"/>
        </w:rPr>
        <w:t>credendi</w:t>
      </w:r>
      <w:proofErr w:type="spellEnd"/>
      <w:r w:rsidRPr="000E06CC">
        <w:rPr>
          <w:lang w:val="en-US"/>
        </w:rPr>
        <w:t>”, “fides” and “gratia” mean and how they are embedded in a theological “system” in Novatian’s treatise.</w:t>
      </w:r>
    </w:p>
    <w:p w14:paraId="7B299600" w14:textId="77777777" w:rsidR="000E06CC" w:rsidRPr="000E06CC" w:rsidRDefault="000E06CC" w:rsidP="000E06CC">
      <w:pPr>
        <w:pStyle w:val="Listaszerbekezds"/>
        <w:pageBreakBefore/>
        <w:numPr>
          <w:ilvl w:val="0"/>
          <w:numId w:val="1"/>
        </w:num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shd w:val="clear" w:color="auto" w:fill="FFFFFF"/>
          <w:lang w:eastAsia="hu-HU"/>
        </w:rPr>
      </w:pPr>
      <w:r w:rsidRPr="000E06CC">
        <w:rPr>
          <w:rFonts w:ascii="Times New Roman" w:eastAsia="Times New Roman" w:hAnsi="Times New Roman" w:cs="Times New Roman"/>
          <w:sz w:val="24"/>
          <w:szCs w:val="24"/>
          <w:bdr w:val="none" w:sz="0" w:space="0" w:color="auto" w:frame="1"/>
          <w:shd w:val="clear" w:color="auto" w:fill="FFFFFF"/>
          <w:lang w:eastAsia="hu-HU"/>
        </w:rPr>
        <w:lastRenderedPageBreak/>
        <w:t xml:space="preserve">Márton </w:t>
      </w:r>
      <w:proofErr w:type="spellStart"/>
      <w:r w:rsidRPr="000E06CC">
        <w:rPr>
          <w:rFonts w:ascii="Times New Roman" w:eastAsia="Times New Roman" w:hAnsi="Times New Roman" w:cs="Times New Roman"/>
          <w:sz w:val="24"/>
          <w:szCs w:val="24"/>
          <w:bdr w:val="none" w:sz="0" w:space="0" w:color="auto" w:frame="1"/>
          <w:shd w:val="clear" w:color="auto" w:fill="FFFFFF"/>
          <w:lang w:eastAsia="hu-HU"/>
        </w:rPr>
        <w:t>Hoványi</w:t>
      </w:r>
      <w:proofErr w:type="spellEnd"/>
      <w:r w:rsidRPr="000E06CC">
        <w:rPr>
          <w:rFonts w:ascii="Times New Roman" w:eastAsia="Times New Roman" w:hAnsi="Times New Roman" w:cs="Times New Roman"/>
          <w:sz w:val="24"/>
          <w:szCs w:val="24"/>
          <w:bdr w:val="none" w:sz="0" w:space="0" w:color="auto" w:frame="1"/>
          <w:shd w:val="clear" w:color="auto" w:fill="FFFFFF"/>
          <w:lang w:eastAsia="hu-HU"/>
        </w:rPr>
        <w:t xml:space="preserve"> (Eötvös Loránd University, Budapest)</w:t>
      </w:r>
    </w:p>
    <w:p w14:paraId="056C81F4"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bdr w:val="none" w:sz="0" w:space="0" w:color="auto" w:frame="1"/>
          <w:shd w:val="clear" w:color="auto" w:fill="FFFFFF"/>
          <w:lang w:eastAsia="hu-HU"/>
        </w:rPr>
      </w:pPr>
    </w:p>
    <w:p w14:paraId="2EC21C2C"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i/>
          <w:sz w:val="24"/>
          <w:szCs w:val="24"/>
          <w:lang w:eastAsia="hu-HU"/>
        </w:rPr>
      </w:pPr>
      <w:r w:rsidRPr="000E06CC">
        <w:rPr>
          <w:rFonts w:ascii="Times New Roman" w:eastAsia="Times New Roman" w:hAnsi="Times New Roman" w:cs="Times New Roman"/>
          <w:bCs/>
          <w:i/>
          <w:sz w:val="24"/>
          <w:szCs w:val="24"/>
          <w:bdr w:val="none" w:sz="0" w:space="0" w:color="auto" w:frame="1"/>
          <w:shd w:val="clear" w:color="auto" w:fill="FFFFFF"/>
          <w:lang w:eastAsia="hu-HU"/>
        </w:rPr>
        <w:t xml:space="preserve">The </w:t>
      </w:r>
      <w:proofErr w:type="spellStart"/>
      <w:r w:rsidRPr="000E06CC">
        <w:rPr>
          <w:rFonts w:ascii="Times New Roman" w:eastAsia="Times New Roman" w:hAnsi="Times New Roman" w:cs="Times New Roman"/>
          <w:bCs/>
          <w:i/>
          <w:sz w:val="24"/>
          <w:szCs w:val="24"/>
          <w:bdr w:val="none" w:sz="0" w:space="0" w:color="auto" w:frame="1"/>
          <w:shd w:val="clear" w:color="auto" w:fill="FFFFFF"/>
          <w:lang w:eastAsia="hu-HU"/>
        </w:rPr>
        <w:t>Theological</w:t>
      </w:r>
      <w:proofErr w:type="spellEnd"/>
      <w:r w:rsidRPr="000E06CC">
        <w:rPr>
          <w:rFonts w:ascii="Times New Roman" w:eastAsia="Times New Roman" w:hAnsi="Times New Roman" w:cs="Times New Roman"/>
          <w:bCs/>
          <w:i/>
          <w:sz w:val="24"/>
          <w:szCs w:val="24"/>
          <w:bdr w:val="none" w:sz="0" w:space="0" w:color="auto" w:frame="1"/>
          <w:shd w:val="clear" w:color="auto" w:fill="FFFFFF"/>
          <w:lang w:eastAsia="hu-HU"/>
        </w:rPr>
        <w:t xml:space="preserve"> </w:t>
      </w:r>
      <w:proofErr w:type="spellStart"/>
      <w:r w:rsidRPr="000E06CC">
        <w:rPr>
          <w:rFonts w:ascii="Times New Roman" w:eastAsia="Times New Roman" w:hAnsi="Times New Roman" w:cs="Times New Roman"/>
          <w:bCs/>
          <w:i/>
          <w:sz w:val="24"/>
          <w:szCs w:val="24"/>
          <w:bdr w:val="none" w:sz="0" w:space="0" w:color="auto" w:frame="1"/>
          <w:shd w:val="clear" w:color="auto" w:fill="FFFFFF"/>
          <w:lang w:eastAsia="hu-HU"/>
        </w:rPr>
        <w:t>Correlation</w:t>
      </w:r>
      <w:proofErr w:type="spellEnd"/>
      <w:r w:rsidRPr="000E06CC">
        <w:rPr>
          <w:rFonts w:ascii="Times New Roman" w:eastAsia="Times New Roman" w:hAnsi="Times New Roman" w:cs="Times New Roman"/>
          <w:bCs/>
          <w:i/>
          <w:sz w:val="24"/>
          <w:szCs w:val="24"/>
          <w:bdr w:val="none" w:sz="0" w:space="0" w:color="auto" w:frame="1"/>
          <w:shd w:val="clear" w:color="auto" w:fill="FFFFFF"/>
          <w:lang w:eastAsia="hu-HU"/>
        </w:rPr>
        <w:t xml:space="preserve"> </w:t>
      </w:r>
      <w:proofErr w:type="spellStart"/>
      <w:r w:rsidRPr="000E06CC">
        <w:rPr>
          <w:rFonts w:ascii="Times New Roman" w:eastAsia="Times New Roman" w:hAnsi="Times New Roman" w:cs="Times New Roman"/>
          <w:bCs/>
          <w:i/>
          <w:sz w:val="24"/>
          <w:szCs w:val="24"/>
          <w:bdr w:val="none" w:sz="0" w:space="0" w:color="auto" w:frame="1"/>
          <w:shd w:val="clear" w:color="auto" w:fill="FFFFFF"/>
          <w:lang w:eastAsia="hu-HU"/>
        </w:rPr>
        <w:t>between</w:t>
      </w:r>
      <w:proofErr w:type="spellEnd"/>
      <w:r w:rsidRPr="000E06CC">
        <w:rPr>
          <w:rFonts w:ascii="Times New Roman" w:eastAsia="Times New Roman" w:hAnsi="Times New Roman" w:cs="Times New Roman"/>
          <w:bCs/>
          <w:i/>
          <w:sz w:val="24"/>
          <w:szCs w:val="24"/>
          <w:bdr w:val="none" w:sz="0" w:space="0" w:color="auto" w:frame="1"/>
          <w:shd w:val="clear" w:color="auto" w:fill="FFFFFF"/>
          <w:lang w:eastAsia="hu-HU"/>
        </w:rPr>
        <w:t xml:space="preserve"> Grace and </w:t>
      </w:r>
      <w:proofErr w:type="spellStart"/>
      <w:r w:rsidRPr="000E06CC">
        <w:rPr>
          <w:rFonts w:ascii="Times New Roman" w:eastAsia="Times New Roman" w:hAnsi="Times New Roman" w:cs="Times New Roman"/>
          <w:bCs/>
          <w:i/>
          <w:sz w:val="24"/>
          <w:szCs w:val="24"/>
          <w:bdr w:val="none" w:sz="0" w:space="0" w:color="auto" w:frame="1"/>
          <w:shd w:val="clear" w:color="auto" w:fill="FFFFFF"/>
          <w:lang w:eastAsia="hu-HU"/>
        </w:rPr>
        <w:t>Desire</w:t>
      </w:r>
      <w:proofErr w:type="spellEnd"/>
    </w:p>
    <w:p w14:paraId="67BF961B"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eastAsia="hu-HU"/>
        </w:rPr>
      </w:pPr>
      <w:r w:rsidRPr="000E06CC">
        <w:rPr>
          <w:rFonts w:ascii="Times New Roman" w:eastAsia="Times New Roman" w:hAnsi="Times New Roman" w:cs="Times New Roman"/>
          <w:sz w:val="24"/>
          <w:szCs w:val="24"/>
          <w:bdr w:val="none" w:sz="0" w:space="0" w:color="auto" w:frame="1"/>
          <w:lang w:eastAsia="hu-HU"/>
        </w:rPr>
        <w:br/>
        <w:t xml:space="preserve">In </w:t>
      </w:r>
      <w:proofErr w:type="spellStart"/>
      <w:r w:rsidRPr="000E06CC">
        <w:rPr>
          <w:rFonts w:ascii="Times New Roman" w:eastAsia="Times New Roman" w:hAnsi="Times New Roman" w:cs="Times New Roman"/>
          <w:sz w:val="24"/>
          <w:szCs w:val="24"/>
          <w:bdr w:val="none" w:sz="0" w:space="0" w:color="auto" w:frame="1"/>
          <w:lang w:eastAsia="hu-HU"/>
        </w:rPr>
        <w:t>my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paper</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approach</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to</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correlation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between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grace</w:t>
      </w:r>
      <w:proofErr w:type="spellEnd"/>
      <w:r w:rsidRPr="000E06CC">
        <w:rPr>
          <w:rFonts w:ascii="Times New Roman" w:eastAsia="Times New Roman" w:hAnsi="Times New Roman" w:cs="Times New Roman"/>
          <w:sz w:val="24"/>
          <w:szCs w:val="24"/>
          <w:bdr w:val="none" w:sz="0" w:space="0" w:color="auto" w:frame="1"/>
          <w:lang w:eastAsia="hu-HU"/>
        </w:rPr>
        <w:t xml:space="preserve"> and </w:t>
      </w:r>
      <w:proofErr w:type="spellStart"/>
      <w:r w:rsidRPr="000E06CC">
        <w:rPr>
          <w:rFonts w:ascii="Times New Roman" w:eastAsia="Times New Roman" w:hAnsi="Times New Roman" w:cs="Times New Roman"/>
          <w:sz w:val="24"/>
          <w:szCs w:val="24"/>
          <w:bdr w:val="none" w:sz="0" w:space="0" w:color="auto" w:frame="1"/>
          <w:lang w:eastAsia="hu-HU"/>
        </w:rPr>
        <w:t>desire</w:t>
      </w:r>
      <w:proofErr w:type="spellEnd"/>
      <w:r w:rsidRPr="000E06CC">
        <w:rPr>
          <w:rFonts w:ascii="Times New Roman" w:eastAsia="Times New Roman" w:hAnsi="Times New Roman" w:cs="Times New Roman"/>
          <w:sz w:val="24"/>
          <w:szCs w:val="24"/>
          <w:bdr w:val="none" w:sz="0" w:space="0" w:color="auto" w:frame="1"/>
          <w:lang w:eastAsia="hu-HU"/>
        </w:rPr>
        <w:t xml:space="preserve"> is </w:t>
      </w:r>
      <w:proofErr w:type="spellStart"/>
      <w:r w:rsidRPr="000E06CC">
        <w:rPr>
          <w:rFonts w:ascii="Times New Roman" w:eastAsia="Times New Roman" w:hAnsi="Times New Roman" w:cs="Times New Roman"/>
          <w:sz w:val="24"/>
          <w:szCs w:val="24"/>
          <w:bdr w:val="none" w:sz="0" w:space="0" w:color="auto" w:frame="1"/>
          <w:lang w:eastAsia="hu-HU"/>
        </w:rPr>
        <w:t>historically</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well-founded</w:t>
      </w:r>
      <w:proofErr w:type="spellEnd"/>
      <w:r w:rsidRPr="000E06CC">
        <w:rPr>
          <w:rFonts w:ascii="Times New Roman" w:eastAsia="Times New Roman" w:hAnsi="Times New Roman" w:cs="Times New Roman"/>
          <w:sz w:val="24"/>
          <w:szCs w:val="24"/>
          <w:bdr w:val="none" w:sz="0" w:space="0" w:color="auto" w:frame="1"/>
          <w:lang w:eastAsia="hu-HU"/>
        </w:rPr>
        <w:t xml:space="preserve"> and </w:t>
      </w:r>
      <w:proofErr w:type="spellStart"/>
      <w:r w:rsidRPr="000E06CC">
        <w:rPr>
          <w:rFonts w:ascii="Times New Roman" w:eastAsia="Times New Roman" w:hAnsi="Times New Roman" w:cs="Times New Roman"/>
          <w:sz w:val="24"/>
          <w:szCs w:val="24"/>
          <w:bdr w:val="none" w:sz="0" w:space="0" w:color="auto" w:frame="1"/>
          <w:lang w:eastAsia="hu-HU"/>
        </w:rPr>
        <w:t>reflects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perspective</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constructive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From</w:t>
      </w:r>
      <w:proofErr w:type="spellEnd"/>
      <w:r w:rsidRPr="000E06CC">
        <w:rPr>
          <w:rFonts w:ascii="Times New Roman" w:eastAsia="Times New Roman" w:hAnsi="Times New Roman" w:cs="Times New Roman"/>
          <w:sz w:val="24"/>
          <w:szCs w:val="24"/>
          <w:bdr w:val="none" w:sz="0" w:space="0" w:color="auto" w:frame="1"/>
          <w:lang w:eastAsia="hu-HU"/>
        </w:rPr>
        <w:t xml:space="preserve"> a </w:t>
      </w:r>
      <w:proofErr w:type="spellStart"/>
      <w:r w:rsidRPr="000E06CC">
        <w:rPr>
          <w:rFonts w:ascii="Times New Roman" w:eastAsia="Times New Roman" w:hAnsi="Times New Roman" w:cs="Times New Roman"/>
          <w:sz w:val="24"/>
          <w:szCs w:val="24"/>
          <w:bdr w:val="none" w:sz="0" w:space="0" w:color="auto" w:frame="1"/>
          <w:lang w:eastAsia="hu-HU"/>
        </w:rPr>
        <w:t>historical</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point</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view</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research</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results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mainly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concern</w:t>
      </w:r>
      <w:proofErr w:type="spellEnd"/>
      <w:r w:rsidRPr="000E06CC">
        <w:rPr>
          <w:rFonts w:ascii="Times New Roman" w:eastAsia="Times New Roman" w:hAnsi="Times New Roman" w:cs="Times New Roman"/>
          <w:sz w:val="24"/>
          <w:szCs w:val="24"/>
          <w:bdr w:val="none" w:sz="0" w:space="0" w:color="auto" w:frame="1"/>
          <w:lang w:eastAsia="hu-HU"/>
        </w:rPr>
        <w:t xml:space="preserve"> Gregory of </w:t>
      </w:r>
      <w:proofErr w:type="spellStart"/>
      <w:r w:rsidRPr="000E06CC">
        <w:rPr>
          <w:rFonts w:ascii="Times New Roman" w:eastAsia="Times New Roman" w:hAnsi="Times New Roman" w:cs="Times New Roman"/>
          <w:sz w:val="24"/>
          <w:szCs w:val="24"/>
          <w:bdr w:val="none" w:sz="0" w:space="0" w:color="auto" w:frame="1"/>
          <w:lang w:eastAsia="hu-HU"/>
        </w:rPr>
        <w:t>Nyssa’s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i/>
          <w:sz w:val="24"/>
          <w:szCs w:val="24"/>
          <w:bdr w:val="none" w:sz="0" w:space="0" w:color="auto" w:frame="1"/>
          <w:lang w:eastAsia="hu-HU"/>
        </w:rPr>
        <w:t>Homilies</w:t>
      </w:r>
      <w:proofErr w:type="spellEnd"/>
      <w:r w:rsidRPr="000E06CC">
        <w:rPr>
          <w:rFonts w:ascii="Times New Roman" w:eastAsia="Times New Roman" w:hAnsi="Times New Roman" w:cs="Times New Roman"/>
          <w:i/>
          <w:sz w:val="24"/>
          <w:szCs w:val="24"/>
          <w:bdr w:val="none" w:sz="0" w:space="0" w:color="auto" w:frame="1"/>
          <w:lang w:eastAsia="hu-HU"/>
        </w:rPr>
        <w:t xml:space="preserve"> </w:t>
      </w:r>
      <w:proofErr w:type="spellStart"/>
      <w:r w:rsidRPr="000E06CC">
        <w:rPr>
          <w:rFonts w:ascii="Times New Roman" w:eastAsia="Times New Roman" w:hAnsi="Times New Roman" w:cs="Times New Roman"/>
          <w:i/>
          <w:sz w:val="24"/>
          <w:szCs w:val="24"/>
          <w:bdr w:val="none" w:sz="0" w:space="0" w:color="auto" w:frame="1"/>
          <w:lang w:eastAsia="hu-HU"/>
        </w:rPr>
        <w:t>on</w:t>
      </w:r>
      <w:proofErr w:type="spellEnd"/>
      <w:r w:rsidRPr="000E06CC">
        <w:rPr>
          <w:rFonts w:ascii="Times New Roman" w:eastAsia="Times New Roman" w:hAnsi="Times New Roman" w:cs="Times New Roman"/>
          <w:i/>
          <w:sz w:val="24"/>
          <w:szCs w:val="24"/>
          <w:bdr w:val="none" w:sz="0" w:space="0" w:color="auto" w:frame="1"/>
          <w:lang w:eastAsia="hu-HU"/>
        </w:rPr>
        <w:t xml:space="preserve"> </w:t>
      </w:r>
      <w:proofErr w:type="spellStart"/>
      <w:r w:rsidRPr="000E06CC">
        <w:rPr>
          <w:rFonts w:ascii="Times New Roman" w:eastAsia="Times New Roman" w:hAnsi="Times New Roman" w:cs="Times New Roman"/>
          <w:i/>
          <w:sz w:val="24"/>
          <w:szCs w:val="24"/>
          <w:bdr w:val="none" w:sz="0" w:space="0" w:color="auto" w:frame="1"/>
          <w:lang w:eastAsia="hu-HU"/>
        </w:rPr>
        <w:t>the</w:t>
      </w:r>
      <w:proofErr w:type="spellEnd"/>
      <w:r w:rsidRPr="000E06CC">
        <w:rPr>
          <w:rFonts w:ascii="Times New Roman" w:eastAsia="Times New Roman" w:hAnsi="Times New Roman" w:cs="Times New Roman"/>
          <w:i/>
          <w:sz w:val="24"/>
          <w:szCs w:val="24"/>
          <w:bdr w:val="none" w:sz="0" w:space="0" w:color="auto" w:frame="1"/>
          <w:lang w:eastAsia="hu-HU"/>
        </w:rPr>
        <w:br/>
        <w:t xml:space="preserve">Song of </w:t>
      </w:r>
      <w:proofErr w:type="spellStart"/>
      <w:r w:rsidRPr="000E06CC">
        <w:rPr>
          <w:rFonts w:ascii="Times New Roman" w:eastAsia="Times New Roman" w:hAnsi="Times New Roman" w:cs="Times New Roman"/>
          <w:i/>
          <w:sz w:val="24"/>
          <w:szCs w:val="24"/>
          <w:bdr w:val="none" w:sz="0" w:space="0" w:color="auto" w:frame="1"/>
          <w:lang w:eastAsia="hu-HU"/>
        </w:rPr>
        <w:t>Songs</w:t>
      </w:r>
      <w:proofErr w:type="spellEnd"/>
      <w:r w:rsidRPr="000E06CC">
        <w:rPr>
          <w:rFonts w:ascii="Times New Roman" w:eastAsia="Times New Roman" w:hAnsi="Times New Roman" w:cs="Times New Roman"/>
          <w:sz w:val="24"/>
          <w:szCs w:val="24"/>
          <w:bdr w:val="none" w:sz="0" w:space="0" w:color="auto" w:frame="1"/>
          <w:lang w:eastAsia="hu-HU"/>
        </w:rPr>
        <w:t xml:space="preserve"> and </w:t>
      </w:r>
      <w:proofErr w:type="spellStart"/>
      <w:r w:rsidRPr="000E06CC">
        <w:rPr>
          <w:rFonts w:ascii="Times New Roman" w:eastAsia="Times New Roman" w:hAnsi="Times New Roman" w:cs="Times New Roman"/>
          <w:sz w:val="24"/>
          <w:szCs w:val="24"/>
          <w:bdr w:val="none" w:sz="0" w:space="0" w:color="auto" w:frame="1"/>
          <w:lang w:eastAsia="hu-HU"/>
        </w:rPr>
        <w:t>its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theological</w:t>
      </w:r>
      <w:proofErr w:type="spellEnd"/>
      <w:r w:rsidRPr="000E06CC">
        <w:rPr>
          <w:rFonts w:ascii="Times New Roman" w:eastAsia="Times New Roman" w:hAnsi="Times New Roman" w:cs="Times New Roman"/>
          <w:sz w:val="24"/>
          <w:szCs w:val="24"/>
          <w:bdr w:val="none" w:sz="0" w:space="0" w:color="auto" w:frame="1"/>
          <w:lang w:eastAsia="hu-HU"/>
        </w:rPr>
        <w:t xml:space="preserve"> context. </w:t>
      </w:r>
      <w:proofErr w:type="spellStart"/>
      <w:r w:rsidRPr="000E06CC">
        <w:rPr>
          <w:rFonts w:ascii="Times New Roman" w:eastAsia="Times New Roman" w:hAnsi="Times New Roman" w:cs="Times New Roman"/>
          <w:sz w:val="24"/>
          <w:szCs w:val="24"/>
          <w:bdr w:val="none" w:sz="0" w:space="0" w:color="auto" w:frame="1"/>
          <w:lang w:eastAsia="hu-HU"/>
        </w:rPr>
        <w:t>From</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point</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view</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constructive</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 xml:space="preserve">, I </w:t>
      </w:r>
      <w:proofErr w:type="spellStart"/>
      <w:r w:rsidRPr="000E06CC">
        <w:rPr>
          <w:rFonts w:ascii="Times New Roman" w:eastAsia="Times New Roman" w:hAnsi="Times New Roman" w:cs="Times New Roman"/>
          <w:sz w:val="24"/>
          <w:szCs w:val="24"/>
          <w:bdr w:val="none" w:sz="0" w:space="0" w:color="auto" w:frame="1"/>
          <w:lang w:eastAsia="hu-HU"/>
        </w:rPr>
        <w:t>examine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divine</w:t>
      </w:r>
      <w:proofErr w:type="spellEnd"/>
      <w:r w:rsidRPr="000E06CC">
        <w:rPr>
          <w:rFonts w:ascii="Times New Roman" w:eastAsia="Times New Roman" w:hAnsi="Times New Roman" w:cs="Times New Roman"/>
          <w:sz w:val="24"/>
          <w:szCs w:val="24"/>
          <w:bdr w:val="none" w:sz="0" w:space="0" w:color="auto" w:frame="1"/>
          <w:lang w:eastAsia="hu-HU"/>
        </w:rPr>
        <w:t xml:space="preserve"> and human </w:t>
      </w:r>
      <w:proofErr w:type="spellStart"/>
      <w:r w:rsidRPr="000E06CC">
        <w:rPr>
          <w:rFonts w:ascii="Times New Roman" w:eastAsia="Times New Roman" w:hAnsi="Times New Roman" w:cs="Times New Roman"/>
          <w:sz w:val="24"/>
          <w:szCs w:val="24"/>
          <w:bdr w:val="none" w:sz="0" w:space="0" w:color="auto" w:frame="1"/>
          <w:lang w:eastAsia="hu-HU"/>
        </w:rPr>
        <w:t>intentions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regarding</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man’s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salvation</w:t>
      </w:r>
      <w:proofErr w:type="spellEnd"/>
      <w:r w:rsidRPr="000E06CC">
        <w:rPr>
          <w:rFonts w:ascii="Times New Roman" w:eastAsia="Times New Roman" w:hAnsi="Times New Roman" w:cs="Times New Roman"/>
          <w:sz w:val="24"/>
          <w:szCs w:val="24"/>
          <w:bdr w:val="none" w:sz="0" w:space="0" w:color="auto" w:frame="1"/>
          <w:lang w:eastAsia="hu-HU"/>
        </w:rPr>
        <w:t>.</w:t>
      </w:r>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According</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to</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hypothesis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based</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on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early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Church</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Fathers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Pseudo-Dionysius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Areopagite</w:t>
      </w:r>
      <w:proofErr w:type="spellEnd"/>
      <w:r w:rsidRPr="000E06CC">
        <w:rPr>
          <w:rFonts w:ascii="Times New Roman" w:eastAsia="Times New Roman" w:hAnsi="Times New Roman" w:cs="Times New Roman"/>
          <w:sz w:val="24"/>
          <w:szCs w:val="24"/>
          <w:bdr w:val="none" w:sz="0" w:space="0" w:color="auto" w:frame="1"/>
          <w:lang w:eastAsia="hu-HU"/>
        </w:rPr>
        <w:t xml:space="preserve"> and Gregory of </w:t>
      </w:r>
      <w:proofErr w:type="spellStart"/>
      <w:r w:rsidRPr="000E06CC">
        <w:rPr>
          <w:rFonts w:ascii="Times New Roman" w:eastAsia="Times New Roman" w:hAnsi="Times New Roman" w:cs="Times New Roman"/>
          <w:sz w:val="24"/>
          <w:szCs w:val="24"/>
          <w:bdr w:val="none" w:sz="0" w:space="0" w:color="auto" w:frame="1"/>
          <w:lang w:eastAsia="hu-HU"/>
        </w:rPr>
        <w:t>Nyssa</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from</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Antiquity</w:t>
      </w:r>
      <w:proofErr w:type="spellEnd"/>
      <w:r w:rsidRPr="000E06CC">
        <w:rPr>
          <w:rFonts w:ascii="Times New Roman" w:eastAsia="Times New Roman" w:hAnsi="Times New Roman" w:cs="Times New Roman"/>
          <w:sz w:val="24"/>
          <w:szCs w:val="24"/>
          <w:bdr w:val="none" w:sz="0" w:space="0" w:color="auto" w:frame="1"/>
          <w:lang w:eastAsia="hu-HU"/>
        </w:rPr>
        <w:t xml:space="preserve"> and</w:t>
      </w:r>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primarily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on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 xml:space="preserve"> of Bernard of </w:t>
      </w:r>
      <w:proofErr w:type="spellStart"/>
      <w:r w:rsidRPr="000E06CC">
        <w:rPr>
          <w:rFonts w:ascii="Times New Roman" w:eastAsia="Times New Roman" w:hAnsi="Times New Roman" w:cs="Times New Roman"/>
          <w:sz w:val="24"/>
          <w:szCs w:val="24"/>
          <w:bdr w:val="none" w:sz="0" w:space="0" w:color="auto" w:frame="1"/>
          <w:lang w:eastAsia="hu-HU"/>
        </w:rPr>
        <w:t>Clairvaux</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from</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Middle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Ages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there</w:t>
      </w:r>
      <w:proofErr w:type="spellEnd"/>
      <w:r w:rsidRPr="000E06CC">
        <w:rPr>
          <w:rFonts w:ascii="Times New Roman" w:eastAsia="Times New Roman" w:hAnsi="Times New Roman" w:cs="Times New Roman"/>
          <w:sz w:val="24"/>
          <w:szCs w:val="24"/>
          <w:bdr w:val="none" w:sz="0" w:space="0" w:color="auto" w:frame="1"/>
          <w:lang w:eastAsia="hu-HU"/>
        </w:rPr>
        <w:t xml:space="preserve"> is </w:t>
      </w:r>
      <w:proofErr w:type="spellStart"/>
      <w:r w:rsidRPr="000E06CC">
        <w:rPr>
          <w:rFonts w:ascii="Times New Roman" w:eastAsia="Times New Roman" w:hAnsi="Times New Roman" w:cs="Times New Roman"/>
          <w:sz w:val="24"/>
          <w:szCs w:val="24"/>
          <w:bdr w:val="none" w:sz="0" w:space="0" w:color="auto" w:frame="1"/>
          <w:lang w:eastAsia="hu-HU"/>
        </w:rPr>
        <w:t>desire</w:t>
      </w:r>
      <w:proofErr w:type="spellEnd"/>
      <w:r w:rsidRPr="000E06CC">
        <w:rPr>
          <w:rFonts w:ascii="Times New Roman" w:eastAsia="Times New Roman" w:hAnsi="Times New Roman" w:cs="Times New Roman"/>
          <w:sz w:val="24"/>
          <w:szCs w:val="24"/>
          <w:bdr w:val="none" w:sz="0" w:space="0" w:color="auto" w:frame="1"/>
          <w:lang w:eastAsia="hu-HU"/>
        </w:rPr>
        <w:br/>
        <w:t xml:space="preserve">in God. A </w:t>
      </w:r>
      <w:proofErr w:type="spellStart"/>
      <w:r w:rsidRPr="000E06CC">
        <w:rPr>
          <w:rFonts w:ascii="Times New Roman" w:eastAsia="Times New Roman" w:hAnsi="Times New Roman" w:cs="Times New Roman"/>
          <w:sz w:val="24"/>
          <w:szCs w:val="24"/>
          <w:bdr w:val="none" w:sz="0" w:space="0" w:color="auto" w:frame="1"/>
          <w:lang w:eastAsia="hu-HU"/>
        </w:rPr>
        <w:t>possible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way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to</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elaborate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this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dogmatically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challenging</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statement</w:t>
      </w:r>
      <w:proofErr w:type="spellEnd"/>
      <w:r w:rsidRPr="000E06CC">
        <w:rPr>
          <w:rFonts w:ascii="Times New Roman" w:eastAsia="Times New Roman" w:hAnsi="Times New Roman" w:cs="Times New Roman"/>
          <w:sz w:val="24"/>
          <w:szCs w:val="24"/>
          <w:bdr w:val="none" w:sz="0" w:space="0" w:color="auto" w:frame="1"/>
          <w:lang w:eastAsia="hu-HU"/>
        </w:rPr>
        <w:t xml:space="preserve"> is </w:t>
      </w:r>
      <w:proofErr w:type="spellStart"/>
      <w:r w:rsidRPr="000E06CC">
        <w:rPr>
          <w:rFonts w:ascii="Times New Roman" w:eastAsia="Times New Roman" w:hAnsi="Times New Roman" w:cs="Times New Roman"/>
          <w:sz w:val="24"/>
          <w:szCs w:val="24"/>
          <w:bdr w:val="none" w:sz="0" w:space="0" w:color="auto" w:frame="1"/>
          <w:lang w:eastAsia="hu-HU"/>
        </w:rPr>
        <w:t>to</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examine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Catholic</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grace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Thus</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Early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Christianity</w:t>
      </w:r>
      <w:proofErr w:type="spellEnd"/>
      <w:r w:rsidRPr="000E06CC">
        <w:rPr>
          <w:rFonts w:ascii="Times New Roman" w:eastAsia="Times New Roman" w:hAnsi="Times New Roman" w:cs="Times New Roman"/>
          <w:sz w:val="24"/>
          <w:szCs w:val="24"/>
          <w:bdr w:val="none" w:sz="0" w:space="0" w:color="auto" w:frame="1"/>
          <w:lang w:eastAsia="hu-HU"/>
        </w:rPr>
        <w:t xml:space="preserve"> and </w:t>
      </w:r>
      <w:proofErr w:type="spellStart"/>
      <w:r w:rsidRPr="000E06CC">
        <w:rPr>
          <w:rFonts w:ascii="Times New Roman" w:eastAsia="Times New Roman" w:hAnsi="Times New Roman" w:cs="Times New Roman"/>
          <w:sz w:val="24"/>
          <w:szCs w:val="24"/>
          <w:bdr w:val="none" w:sz="0" w:space="0" w:color="auto" w:frame="1"/>
          <w:lang w:eastAsia="hu-HU"/>
        </w:rPr>
        <w:t>Early</w:t>
      </w:r>
      <w:proofErr w:type="spellEnd"/>
      <w:r w:rsidRPr="000E06CC">
        <w:rPr>
          <w:rFonts w:ascii="Times New Roman" w:eastAsia="Times New Roman" w:hAnsi="Times New Roman" w:cs="Times New Roman"/>
          <w:sz w:val="24"/>
          <w:szCs w:val="24"/>
          <w:bdr w:val="none" w:sz="0" w:space="0" w:color="auto" w:frame="1"/>
          <w:lang w:eastAsia="hu-HU"/>
        </w:rPr>
        <w:t xml:space="preserve"> Modern</w:t>
      </w:r>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may</w:t>
      </w:r>
      <w:proofErr w:type="spellEnd"/>
      <w:r w:rsidRPr="000E06CC">
        <w:rPr>
          <w:rFonts w:ascii="Times New Roman" w:eastAsia="Times New Roman" w:hAnsi="Times New Roman" w:cs="Times New Roman"/>
          <w:sz w:val="24"/>
          <w:szCs w:val="24"/>
          <w:bdr w:val="none" w:sz="0" w:space="0" w:color="auto" w:frame="1"/>
          <w:lang w:eastAsia="hu-HU"/>
        </w:rPr>
        <w:t xml:space="preserve"> be </w:t>
      </w:r>
      <w:proofErr w:type="spellStart"/>
      <w:r w:rsidRPr="000E06CC">
        <w:rPr>
          <w:rFonts w:ascii="Times New Roman" w:eastAsia="Times New Roman" w:hAnsi="Times New Roman" w:cs="Times New Roman"/>
          <w:sz w:val="24"/>
          <w:szCs w:val="24"/>
          <w:bdr w:val="none" w:sz="0" w:space="0" w:color="auto" w:frame="1"/>
          <w:lang w:eastAsia="hu-HU"/>
        </w:rPr>
        <w:t>compared</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through</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analysis</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doctrine</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grace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Relying</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on</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allegory</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chess</w:t>
      </w:r>
      <w:proofErr w:type="spellEnd"/>
      <w:r w:rsidRPr="000E06CC">
        <w:rPr>
          <w:rFonts w:ascii="Times New Roman" w:eastAsia="Times New Roman" w:hAnsi="Times New Roman" w:cs="Times New Roman"/>
          <w:sz w:val="24"/>
          <w:szCs w:val="24"/>
          <w:bdr w:val="none" w:sz="0" w:space="0" w:color="auto" w:frame="1"/>
          <w:lang w:eastAsia="hu-HU"/>
        </w:rPr>
        <w:t xml:space="preserve"> (CE 24,3) </w:t>
      </w:r>
      <w:proofErr w:type="spellStart"/>
      <w:r w:rsidRPr="000E06CC">
        <w:rPr>
          <w:rFonts w:ascii="Times New Roman" w:eastAsia="Times New Roman" w:hAnsi="Times New Roman" w:cs="Times New Roman"/>
          <w:sz w:val="24"/>
          <w:szCs w:val="24"/>
          <w:bdr w:val="none" w:sz="0" w:space="0" w:color="auto" w:frame="1"/>
          <w:lang w:eastAsia="hu-HU"/>
        </w:rPr>
        <w:t>included</w:t>
      </w:r>
      <w:proofErr w:type="spellEnd"/>
      <w:r w:rsidRPr="000E06CC">
        <w:rPr>
          <w:rFonts w:ascii="Times New Roman" w:eastAsia="Times New Roman" w:hAnsi="Times New Roman" w:cs="Times New Roman"/>
          <w:sz w:val="24"/>
          <w:szCs w:val="24"/>
          <w:bdr w:val="none" w:sz="0" w:space="0" w:color="auto" w:frame="1"/>
          <w:lang w:eastAsia="hu-HU"/>
        </w:rPr>
        <w:t xml:space="preserve"> in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first</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publication</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Teresa</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Ávila’s</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work</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entitled</w:t>
      </w:r>
      <w:proofErr w:type="spellEnd"/>
      <w:r w:rsidRPr="000E06CC">
        <w:rPr>
          <w:rFonts w:ascii="Times New Roman" w:eastAsia="Times New Roman" w:hAnsi="Times New Roman" w:cs="Times New Roman"/>
          <w:sz w:val="24"/>
          <w:szCs w:val="24"/>
          <w:bdr w:val="none" w:sz="0" w:space="0" w:color="auto" w:frame="1"/>
          <w:lang w:eastAsia="hu-HU"/>
        </w:rPr>
        <w:t xml:space="preserve"> </w:t>
      </w:r>
      <w:r w:rsidRPr="000E06CC">
        <w:rPr>
          <w:rFonts w:ascii="Times New Roman" w:eastAsia="Times New Roman" w:hAnsi="Times New Roman" w:cs="Times New Roman"/>
          <w:i/>
          <w:sz w:val="24"/>
          <w:szCs w:val="24"/>
          <w:bdr w:val="none" w:sz="0" w:space="0" w:color="auto" w:frame="1"/>
          <w:lang w:eastAsia="hu-HU"/>
        </w:rPr>
        <w:t xml:space="preserve">The </w:t>
      </w:r>
      <w:proofErr w:type="spellStart"/>
      <w:r w:rsidRPr="000E06CC">
        <w:rPr>
          <w:rFonts w:ascii="Times New Roman" w:eastAsia="Times New Roman" w:hAnsi="Times New Roman" w:cs="Times New Roman"/>
          <w:i/>
          <w:sz w:val="24"/>
          <w:szCs w:val="24"/>
          <w:bdr w:val="none" w:sz="0" w:space="0" w:color="auto" w:frame="1"/>
          <w:lang w:eastAsia="hu-HU"/>
        </w:rPr>
        <w:t>Way</w:t>
      </w:r>
      <w:proofErr w:type="spellEnd"/>
      <w:r w:rsidRPr="000E06CC">
        <w:rPr>
          <w:rFonts w:ascii="Times New Roman" w:eastAsia="Times New Roman" w:hAnsi="Times New Roman" w:cs="Times New Roman"/>
          <w:i/>
          <w:sz w:val="24"/>
          <w:szCs w:val="24"/>
          <w:bdr w:val="none" w:sz="0" w:space="0" w:color="auto" w:frame="1"/>
          <w:lang w:eastAsia="hu-HU"/>
        </w:rPr>
        <w:t xml:space="preserve"> of </w:t>
      </w:r>
      <w:proofErr w:type="spellStart"/>
      <w:r w:rsidRPr="000E06CC">
        <w:rPr>
          <w:rFonts w:ascii="Times New Roman" w:eastAsia="Times New Roman" w:hAnsi="Times New Roman" w:cs="Times New Roman"/>
          <w:i/>
          <w:sz w:val="24"/>
          <w:szCs w:val="24"/>
          <w:bdr w:val="none" w:sz="0" w:space="0" w:color="auto" w:frame="1"/>
          <w:lang w:eastAsia="hu-HU"/>
        </w:rPr>
        <w:t>Perfection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from</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Early</w:t>
      </w:r>
      <w:proofErr w:type="spellEnd"/>
      <w:r w:rsidRPr="000E06CC">
        <w:rPr>
          <w:rFonts w:ascii="Times New Roman" w:eastAsia="Times New Roman" w:hAnsi="Times New Roman" w:cs="Times New Roman"/>
          <w:sz w:val="24"/>
          <w:szCs w:val="24"/>
          <w:bdr w:val="none" w:sz="0" w:space="0" w:color="auto" w:frame="1"/>
          <w:lang w:eastAsia="hu-HU"/>
        </w:rPr>
        <w:t xml:space="preserve"> Modern </w:t>
      </w:r>
      <w:proofErr w:type="spellStart"/>
      <w:r w:rsidRPr="000E06CC">
        <w:rPr>
          <w:rFonts w:ascii="Times New Roman" w:eastAsia="Times New Roman" w:hAnsi="Times New Roman" w:cs="Times New Roman"/>
          <w:sz w:val="24"/>
          <w:szCs w:val="24"/>
          <w:bdr w:val="none" w:sz="0" w:space="0" w:color="auto" w:frame="1"/>
          <w:lang w:eastAsia="hu-HU"/>
        </w:rPr>
        <w:t>Period</w:t>
      </w:r>
      <w:proofErr w:type="spellEnd"/>
      <w:r w:rsidRPr="000E06CC">
        <w:rPr>
          <w:rFonts w:ascii="Times New Roman" w:eastAsia="Times New Roman" w:hAnsi="Times New Roman" w:cs="Times New Roman"/>
          <w:sz w:val="24"/>
          <w:szCs w:val="24"/>
          <w:bdr w:val="none" w:sz="0" w:space="0" w:color="auto" w:frame="1"/>
          <w:lang w:eastAsia="hu-HU"/>
        </w:rPr>
        <w:t>, I outline a</w:t>
      </w:r>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possible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model</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correlation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between</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grace</w:t>
      </w:r>
      <w:proofErr w:type="spellEnd"/>
      <w:r w:rsidRPr="000E06CC">
        <w:rPr>
          <w:rFonts w:ascii="Times New Roman" w:eastAsia="Times New Roman" w:hAnsi="Times New Roman" w:cs="Times New Roman"/>
          <w:sz w:val="24"/>
          <w:szCs w:val="24"/>
          <w:bdr w:val="none" w:sz="0" w:space="0" w:color="auto" w:frame="1"/>
          <w:lang w:eastAsia="hu-HU"/>
        </w:rPr>
        <w:t xml:space="preserve"> and </w:t>
      </w:r>
      <w:proofErr w:type="spellStart"/>
      <w:r w:rsidRPr="000E06CC">
        <w:rPr>
          <w:rFonts w:ascii="Times New Roman" w:eastAsia="Times New Roman" w:hAnsi="Times New Roman" w:cs="Times New Roman"/>
          <w:sz w:val="24"/>
          <w:szCs w:val="24"/>
          <w:bdr w:val="none" w:sz="0" w:space="0" w:color="auto" w:frame="1"/>
          <w:lang w:eastAsia="hu-HU"/>
        </w:rPr>
        <w:t>desire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This</w:t>
      </w:r>
      <w:proofErr w:type="spellEnd"/>
      <w:r w:rsidRPr="000E06CC">
        <w:rPr>
          <w:rFonts w:ascii="Times New Roman" w:eastAsia="Times New Roman" w:hAnsi="Times New Roman" w:cs="Times New Roman"/>
          <w:sz w:val="24"/>
          <w:szCs w:val="24"/>
          <w:bdr w:val="none" w:sz="0" w:space="0" w:color="auto" w:frame="1"/>
          <w:lang w:eastAsia="hu-HU"/>
        </w:rPr>
        <w:t xml:space="preserve"> is </w:t>
      </w:r>
      <w:proofErr w:type="spellStart"/>
      <w:r w:rsidRPr="000E06CC">
        <w:rPr>
          <w:rFonts w:ascii="Times New Roman" w:eastAsia="Times New Roman" w:hAnsi="Times New Roman" w:cs="Times New Roman"/>
          <w:sz w:val="24"/>
          <w:szCs w:val="24"/>
          <w:bdr w:val="none" w:sz="0" w:space="0" w:color="auto" w:frame="1"/>
          <w:lang w:eastAsia="hu-HU"/>
        </w:rPr>
        <w:t>how</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two</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historical</w:t>
      </w:r>
      <w:proofErr w:type="spellEnd"/>
      <w:r w:rsidRPr="000E06CC">
        <w:rPr>
          <w:rFonts w:ascii="Times New Roman" w:eastAsia="Times New Roman" w:hAnsi="Times New Roman" w:cs="Times New Roman"/>
          <w:sz w:val="24"/>
          <w:szCs w:val="24"/>
          <w:bdr w:val="none" w:sz="0" w:space="0" w:color="auto" w:frame="1"/>
          <w:lang w:eastAsia="hu-HU"/>
        </w:rPr>
        <w:br/>
      </w:r>
      <w:proofErr w:type="spellStart"/>
      <w:r w:rsidRPr="000E06CC">
        <w:rPr>
          <w:rFonts w:ascii="Times New Roman" w:eastAsia="Times New Roman" w:hAnsi="Times New Roman" w:cs="Times New Roman"/>
          <w:sz w:val="24"/>
          <w:szCs w:val="24"/>
          <w:bdr w:val="none" w:sz="0" w:space="0" w:color="auto" w:frame="1"/>
          <w:lang w:eastAsia="hu-HU"/>
        </w:rPr>
        <w:t>periods</w:t>
      </w:r>
      <w:proofErr w:type="spellEnd"/>
      <w:r w:rsidRPr="000E06CC">
        <w:rPr>
          <w:rFonts w:ascii="Times New Roman" w:eastAsia="Times New Roman" w:hAnsi="Times New Roman" w:cs="Times New Roman"/>
          <w:sz w:val="24"/>
          <w:szCs w:val="24"/>
          <w:bdr w:val="none" w:sz="0" w:space="0" w:color="auto" w:frame="1"/>
          <w:lang w:eastAsia="hu-HU"/>
        </w:rPr>
        <w:t xml:space="preserve"> of </w:t>
      </w:r>
      <w:proofErr w:type="spellStart"/>
      <w:r w:rsidRPr="000E06CC">
        <w:rPr>
          <w:rFonts w:ascii="Times New Roman" w:eastAsia="Times New Roman" w:hAnsi="Times New Roman" w:cs="Times New Roman"/>
          <w:sz w:val="24"/>
          <w:szCs w:val="24"/>
          <w:bdr w:val="none" w:sz="0" w:space="0" w:color="auto" w:frame="1"/>
          <w:lang w:eastAsia="hu-HU"/>
        </w:rPr>
        <w:t>Christianity</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can</w:t>
      </w:r>
      <w:proofErr w:type="spellEnd"/>
      <w:r w:rsidRPr="000E06CC">
        <w:rPr>
          <w:rFonts w:ascii="Times New Roman" w:eastAsia="Times New Roman" w:hAnsi="Times New Roman" w:cs="Times New Roman"/>
          <w:sz w:val="24"/>
          <w:szCs w:val="24"/>
          <w:bdr w:val="none" w:sz="0" w:space="0" w:color="auto" w:frame="1"/>
          <w:lang w:eastAsia="hu-HU"/>
        </w:rPr>
        <w:t xml:space="preserve"> be </w:t>
      </w:r>
      <w:proofErr w:type="spellStart"/>
      <w:r w:rsidRPr="000E06CC">
        <w:rPr>
          <w:rFonts w:ascii="Times New Roman" w:eastAsia="Times New Roman" w:hAnsi="Times New Roman" w:cs="Times New Roman"/>
          <w:sz w:val="24"/>
          <w:szCs w:val="24"/>
          <w:bdr w:val="none" w:sz="0" w:space="0" w:color="auto" w:frame="1"/>
          <w:lang w:eastAsia="hu-HU"/>
        </w:rPr>
        <w:t>connected</w:t>
      </w:r>
      <w:proofErr w:type="spellEnd"/>
      <w:r w:rsidRPr="000E06CC">
        <w:rPr>
          <w:rFonts w:ascii="Times New Roman" w:eastAsia="Times New Roman" w:hAnsi="Times New Roman" w:cs="Times New Roman"/>
          <w:sz w:val="24"/>
          <w:szCs w:val="24"/>
          <w:bdr w:val="none" w:sz="0" w:space="0" w:color="auto" w:frame="1"/>
          <w:lang w:eastAsia="hu-HU"/>
        </w:rPr>
        <w:t xml:space="preserve"> in </w:t>
      </w:r>
      <w:proofErr w:type="spellStart"/>
      <w:r w:rsidRPr="000E06CC">
        <w:rPr>
          <w:rFonts w:ascii="Times New Roman" w:eastAsia="Times New Roman" w:hAnsi="Times New Roman" w:cs="Times New Roman"/>
          <w:sz w:val="24"/>
          <w:szCs w:val="24"/>
          <w:bdr w:val="none" w:sz="0" w:space="0" w:color="auto" w:frame="1"/>
          <w:lang w:eastAsia="hu-HU"/>
        </w:rPr>
        <w:t>constructive</w:t>
      </w:r>
      <w:proofErr w:type="spellEnd"/>
      <w:r w:rsidRPr="000E06CC">
        <w:rPr>
          <w:rFonts w:ascii="Times New Roman" w:eastAsia="Times New Roman" w:hAnsi="Times New Roman" w:cs="Times New Roman"/>
          <w:sz w:val="24"/>
          <w:szCs w:val="24"/>
          <w:bdr w:val="none" w:sz="0" w:space="0" w:color="auto" w:frame="1"/>
          <w:lang w:eastAsia="hu-HU"/>
        </w:rPr>
        <w:t xml:space="preserve"> </w:t>
      </w:r>
      <w:proofErr w:type="spellStart"/>
      <w:r w:rsidRPr="000E06CC">
        <w:rPr>
          <w:rFonts w:ascii="Times New Roman" w:eastAsia="Times New Roman" w:hAnsi="Times New Roman" w:cs="Times New Roman"/>
          <w:sz w:val="24"/>
          <w:szCs w:val="24"/>
          <w:bdr w:val="none" w:sz="0" w:space="0" w:color="auto" w:frame="1"/>
          <w:lang w:eastAsia="hu-HU"/>
        </w:rPr>
        <w:t>theology</w:t>
      </w:r>
      <w:proofErr w:type="spellEnd"/>
      <w:r w:rsidRPr="000E06CC">
        <w:rPr>
          <w:rFonts w:ascii="Times New Roman" w:eastAsia="Times New Roman" w:hAnsi="Times New Roman" w:cs="Times New Roman"/>
          <w:sz w:val="24"/>
          <w:szCs w:val="24"/>
          <w:bdr w:val="none" w:sz="0" w:space="0" w:color="auto" w:frame="1"/>
          <w:lang w:eastAsia="hu-HU"/>
        </w:rPr>
        <w:t>.</w:t>
      </w:r>
    </w:p>
    <w:p w14:paraId="3BEE66A5" w14:textId="77777777" w:rsidR="000E06CC" w:rsidRPr="000E06CC" w:rsidRDefault="000E06CC" w:rsidP="000E06CC">
      <w:pPr>
        <w:spacing w:after="0" w:line="360" w:lineRule="auto"/>
        <w:ind w:firstLine="284"/>
        <w:rPr>
          <w:rFonts w:ascii="Times New Roman" w:hAnsi="Times New Roman" w:cs="Times New Roman"/>
          <w:sz w:val="24"/>
          <w:szCs w:val="24"/>
        </w:rPr>
      </w:pPr>
    </w:p>
    <w:p w14:paraId="43E4A3CE" w14:textId="77777777" w:rsidR="000E06CC" w:rsidRPr="000E06CC" w:rsidRDefault="000E06CC" w:rsidP="000E06CC">
      <w:pPr>
        <w:spacing w:after="0" w:line="360" w:lineRule="auto"/>
        <w:ind w:firstLine="284"/>
        <w:rPr>
          <w:rFonts w:ascii="Times New Roman" w:hAnsi="Times New Roman" w:cs="Times New Roman"/>
          <w:sz w:val="24"/>
          <w:szCs w:val="24"/>
        </w:rPr>
      </w:pPr>
    </w:p>
    <w:p w14:paraId="356CE3D6" w14:textId="77777777" w:rsidR="000E06CC" w:rsidRPr="000E06CC" w:rsidRDefault="000E06CC" w:rsidP="000E06CC">
      <w:pPr>
        <w:pStyle w:val="Listaszerbekezds"/>
        <w:pageBreakBefore/>
        <w:numPr>
          <w:ilvl w:val="0"/>
          <w:numId w:val="1"/>
        </w:numPr>
        <w:spacing w:after="0" w:line="360" w:lineRule="auto"/>
        <w:rPr>
          <w:rFonts w:ascii="Times New Roman" w:hAnsi="Times New Roman" w:cs="Times New Roman"/>
          <w:noProof/>
          <w:sz w:val="24"/>
          <w:szCs w:val="24"/>
          <w:lang w:val="en-GB"/>
        </w:rPr>
      </w:pPr>
      <w:r w:rsidRPr="000E06CC">
        <w:rPr>
          <w:rFonts w:ascii="Times New Roman" w:hAnsi="Times New Roman" w:cs="Times New Roman"/>
          <w:noProof/>
          <w:sz w:val="24"/>
          <w:szCs w:val="24"/>
          <w:lang w:val="en-GB"/>
        </w:rPr>
        <w:lastRenderedPageBreak/>
        <w:t xml:space="preserve">Gábor Kendeffy </w:t>
      </w:r>
      <w:r w:rsidRPr="000E06CC">
        <w:rPr>
          <w:rFonts w:ascii="Times New Roman" w:hAnsi="Times New Roman" w:cs="Times New Roman"/>
          <w:sz w:val="24"/>
          <w:szCs w:val="24"/>
        </w:rPr>
        <w:t xml:space="preserve">(Károli Gáspár University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Reformed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Church</w:t>
      </w:r>
      <w:proofErr w:type="spellEnd"/>
      <w:r w:rsidRPr="000E06CC">
        <w:rPr>
          <w:rFonts w:ascii="Times New Roman" w:hAnsi="Times New Roman" w:cs="Times New Roman"/>
          <w:sz w:val="24"/>
          <w:szCs w:val="24"/>
        </w:rPr>
        <w:t xml:space="preserve"> in Hungary)</w:t>
      </w:r>
    </w:p>
    <w:p w14:paraId="2D6D65F4" w14:textId="77777777" w:rsidR="000E06CC" w:rsidRPr="000E06CC" w:rsidRDefault="000E06CC" w:rsidP="000E06CC">
      <w:pPr>
        <w:spacing w:after="0" w:line="360" w:lineRule="auto"/>
        <w:ind w:firstLine="284"/>
        <w:rPr>
          <w:rFonts w:ascii="Times New Roman" w:hAnsi="Times New Roman" w:cs="Times New Roman"/>
          <w:noProof/>
          <w:sz w:val="24"/>
          <w:szCs w:val="24"/>
          <w:lang w:val="en-GB"/>
        </w:rPr>
      </w:pPr>
    </w:p>
    <w:p w14:paraId="58ED19FB" w14:textId="77777777" w:rsidR="000E06CC" w:rsidRPr="000E06CC" w:rsidRDefault="000E06CC" w:rsidP="000E06CC">
      <w:pPr>
        <w:spacing w:after="0" w:line="360" w:lineRule="auto"/>
        <w:ind w:firstLine="284"/>
        <w:rPr>
          <w:rFonts w:ascii="Times New Roman" w:hAnsi="Times New Roman" w:cs="Times New Roman"/>
          <w:i/>
          <w:noProof/>
          <w:sz w:val="24"/>
          <w:szCs w:val="24"/>
          <w:lang w:val="en-GB"/>
        </w:rPr>
      </w:pPr>
      <w:r w:rsidRPr="000E06CC">
        <w:rPr>
          <w:rFonts w:ascii="Times New Roman" w:hAnsi="Times New Roman" w:cs="Times New Roman"/>
          <w:i/>
          <w:noProof/>
          <w:sz w:val="24"/>
          <w:szCs w:val="24"/>
          <w:lang w:val="en-GB"/>
        </w:rPr>
        <w:t>What does Saint Augustine Mean by Speaking of Faith?</w:t>
      </w:r>
    </w:p>
    <w:p w14:paraId="1B0A91F2" w14:textId="77777777" w:rsidR="000E06CC" w:rsidRPr="000E06CC" w:rsidRDefault="000E06CC" w:rsidP="000E06CC">
      <w:pPr>
        <w:spacing w:after="0" w:line="360" w:lineRule="auto"/>
        <w:ind w:firstLine="284"/>
        <w:rPr>
          <w:rFonts w:ascii="Times New Roman" w:hAnsi="Times New Roman" w:cs="Times New Roman"/>
          <w:noProof/>
          <w:sz w:val="24"/>
          <w:szCs w:val="24"/>
          <w:lang w:val="en-GB"/>
        </w:rPr>
      </w:pPr>
    </w:p>
    <w:p w14:paraId="7F8DA9A2" w14:textId="77777777" w:rsidR="000E06CC" w:rsidRPr="000E06CC" w:rsidRDefault="000E06CC" w:rsidP="000E06CC">
      <w:pPr>
        <w:spacing w:after="0" w:line="360" w:lineRule="auto"/>
        <w:ind w:firstLine="284"/>
        <w:rPr>
          <w:rFonts w:ascii="Times New Roman" w:hAnsi="Times New Roman" w:cs="Times New Roman"/>
          <w:noProof/>
          <w:sz w:val="24"/>
          <w:szCs w:val="24"/>
          <w:lang w:val="en-GB"/>
        </w:rPr>
      </w:pPr>
      <w:r w:rsidRPr="000E06CC">
        <w:rPr>
          <w:rFonts w:ascii="Times New Roman" w:hAnsi="Times New Roman" w:cs="Times New Roman"/>
          <w:noProof/>
          <w:sz w:val="24"/>
          <w:szCs w:val="24"/>
          <w:lang w:val="en-GB"/>
        </w:rPr>
        <w:t xml:space="preserve">The paper focuses on two main points: (1) what is the epistemological context of the concept of faith in Saint Augustin and (2) how to interpret Augustine’s recurrent statements that faith is volitional and that – what is more, faith is a kind of volition. Regarding point (1), I will analyse Augustine’s early work </w:t>
      </w:r>
      <w:r w:rsidRPr="000E06CC">
        <w:rPr>
          <w:rFonts w:ascii="Times New Roman" w:hAnsi="Times New Roman" w:cs="Times New Roman"/>
          <w:i/>
          <w:iCs/>
          <w:noProof/>
          <w:sz w:val="24"/>
          <w:szCs w:val="24"/>
          <w:lang w:val="en-GB"/>
        </w:rPr>
        <w:t>On the Usefulness of Believe</w:t>
      </w:r>
      <w:r w:rsidRPr="000E06CC">
        <w:rPr>
          <w:rFonts w:ascii="Times New Roman" w:hAnsi="Times New Roman" w:cs="Times New Roman"/>
          <w:noProof/>
          <w:sz w:val="24"/>
          <w:szCs w:val="24"/>
          <w:lang w:val="en-GB"/>
        </w:rPr>
        <w:t>, where the church father finds the solution of the argument of disagreement as used against Christianity. He begins with the question of how to find the appropriate master among humans and finishes by inviting the reader to rely on the authority of Christ, who unites human and divine natures. The paper also examines how  Augustin, still in the same treatise, tries to define religious faith in terms of hellenistic epistemology as a mental act which is different  either from knowledge or opinion. He regards faith to be a kind of reflected belief, which, on the one hand, does not rely on strong evidence, and, on the other hand, is concious about this very fact. Nevertheless, to Augustin, faith has a certainty of its own, distinct from that of knowledge. Concerning point (2), it is not difficult to see that Augustine, when defining faith as a kind of will, he classifies it into the sub-category of assent or preference (</w:t>
      </w:r>
      <w:r w:rsidRPr="000E06CC">
        <w:rPr>
          <w:rFonts w:ascii="Times New Roman" w:hAnsi="Times New Roman" w:cs="Times New Roman"/>
          <w:i/>
          <w:iCs/>
          <w:noProof/>
          <w:sz w:val="24"/>
          <w:szCs w:val="24"/>
          <w:lang w:val="en-GB"/>
        </w:rPr>
        <w:t>consensio</w:t>
      </w:r>
      <w:r w:rsidRPr="000E06CC">
        <w:rPr>
          <w:rFonts w:ascii="Times New Roman" w:hAnsi="Times New Roman" w:cs="Times New Roman"/>
          <w:noProof/>
          <w:sz w:val="24"/>
          <w:szCs w:val="24"/>
          <w:lang w:val="en-GB"/>
        </w:rPr>
        <w:t>). I intend to show that, in doing so, Augustine means two kinds of assent. Sometimes he identifies faith with a spontanous assent, exempt both from justification and purposiveness. This is the case when he explains Romans 7,16 with the opposition of two wills or assents, that of the faith and that of the desires (</w:t>
      </w:r>
      <w:r w:rsidRPr="000E06CC">
        <w:rPr>
          <w:rFonts w:ascii="Times New Roman" w:hAnsi="Times New Roman" w:cs="Times New Roman"/>
          <w:i/>
          <w:iCs/>
          <w:noProof/>
          <w:sz w:val="24"/>
          <w:szCs w:val="24"/>
          <w:lang w:val="en-GB"/>
        </w:rPr>
        <w:t>Ad Simplicianum</w:t>
      </w:r>
      <w:r w:rsidRPr="000E06CC">
        <w:rPr>
          <w:rFonts w:ascii="Times New Roman" w:hAnsi="Times New Roman" w:cs="Times New Roman"/>
          <w:noProof/>
          <w:sz w:val="24"/>
          <w:szCs w:val="24"/>
          <w:lang w:val="en-GB"/>
        </w:rPr>
        <w:t xml:space="preserve"> I.2,9). On the other hand, in a great number of occurrences, Augustine rationalizes and instrumentalizes the act of faith, by considering it as an assent conscious of not only of its own reasons but also of the purpose it serves.</w:t>
      </w:r>
    </w:p>
    <w:p w14:paraId="78B198F2" w14:textId="77777777" w:rsidR="000E06CC" w:rsidRPr="000E06CC" w:rsidRDefault="000E06CC" w:rsidP="000E06CC">
      <w:pPr>
        <w:spacing w:after="0" w:line="360" w:lineRule="auto"/>
        <w:ind w:firstLine="284"/>
        <w:rPr>
          <w:rFonts w:ascii="Times New Roman" w:hAnsi="Times New Roman" w:cs="Times New Roman"/>
          <w:noProof/>
          <w:sz w:val="24"/>
          <w:szCs w:val="24"/>
          <w:lang w:val="en-GB"/>
        </w:rPr>
      </w:pPr>
    </w:p>
    <w:p w14:paraId="504567BC" w14:textId="77777777" w:rsidR="000E06CC" w:rsidRPr="000E06CC" w:rsidRDefault="000E06CC" w:rsidP="000E06CC">
      <w:pPr>
        <w:pStyle w:val="Listaszerbekezds"/>
        <w:pageBreakBefore/>
        <w:numPr>
          <w:ilvl w:val="0"/>
          <w:numId w:val="1"/>
        </w:numPr>
        <w:spacing w:after="0" w:line="360" w:lineRule="auto"/>
        <w:ind w:left="641" w:hanging="357"/>
        <w:rPr>
          <w:rFonts w:ascii="Times New Roman" w:eastAsia="Calibri" w:hAnsi="Times New Roman" w:cs="Times New Roman"/>
          <w:kern w:val="0"/>
          <w:sz w:val="24"/>
          <w:szCs w:val="24"/>
          <w14:ligatures w14:val="none"/>
        </w:rPr>
      </w:pPr>
      <w:r w:rsidRPr="000E06CC">
        <w:rPr>
          <w:rFonts w:ascii="Times New Roman" w:eastAsia="Calibri" w:hAnsi="Times New Roman" w:cs="Times New Roman"/>
          <w:kern w:val="0"/>
          <w:sz w:val="24"/>
          <w:szCs w:val="24"/>
          <w14:ligatures w14:val="none"/>
        </w:rPr>
        <w:lastRenderedPageBreak/>
        <w:t xml:space="preserve">Emőke László </w:t>
      </w:r>
      <w:r w:rsidRPr="000E06CC">
        <w:rPr>
          <w:rFonts w:ascii="Times New Roman" w:hAnsi="Times New Roman" w:cs="Times New Roman"/>
          <w:sz w:val="24"/>
          <w:szCs w:val="24"/>
        </w:rPr>
        <w:t xml:space="preserve">(Károli Gáspár University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Reformed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Church</w:t>
      </w:r>
      <w:proofErr w:type="spellEnd"/>
      <w:r w:rsidRPr="000E06CC">
        <w:rPr>
          <w:rFonts w:ascii="Times New Roman" w:hAnsi="Times New Roman" w:cs="Times New Roman"/>
          <w:sz w:val="24"/>
          <w:szCs w:val="24"/>
        </w:rPr>
        <w:t xml:space="preserve"> in Hungary)</w:t>
      </w:r>
    </w:p>
    <w:p w14:paraId="11A97FD3" w14:textId="77777777" w:rsidR="000E06CC" w:rsidRPr="000E06CC" w:rsidRDefault="000E06CC" w:rsidP="000E06CC">
      <w:pPr>
        <w:spacing w:after="0" w:line="360" w:lineRule="auto"/>
        <w:ind w:firstLine="284"/>
        <w:rPr>
          <w:rFonts w:ascii="Times New Roman" w:eastAsia="Calibri" w:hAnsi="Times New Roman" w:cs="Times New Roman"/>
          <w:kern w:val="0"/>
          <w:sz w:val="24"/>
          <w:szCs w:val="24"/>
          <w14:ligatures w14:val="none"/>
        </w:rPr>
      </w:pPr>
    </w:p>
    <w:p w14:paraId="2E99840A" w14:textId="77777777" w:rsidR="000E06CC" w:rsidRPr="000E06CC" w:rsidRDefault="000E06CC" w:rsidP="000E06CC">
      <w:pPr>
        <w:spacing w:after="0" w:line="360" w:lineRule="auto"/>
        <w:ind w:firstLine="284"/>
        <w:rPr>
          <w:rFonts w:ascii="Times New Roman" w:eastAsia="Calibri" w:hAnsi="Times New Roman" w:cs="Times New Roman"/>
          <w:i/>
          <w:kern w:val="0"/>
          <w:sz w:val="24"/>
          <w:szCs w:val="24"/>
          <w14:ligatures w14:val="none"/>
        </w:rPr>
      </w:pPr>
      <w:r w:rsidRPr="000E06CC">
        <w:rPr>
          <w:rFonts w:ascii="Times New Roman" w:eastAsia="Calibri" w:hAnsi="Times New Roman" w:cs="Times New Roman"/>
          <w:i/>
          <w:kern w:val="0"/>
          <w:sz w:val="24"/>
          <w:szCs w:val="24"/>
          <w14:ligatures w14:val="none"/>
        </w:rPr>
        <w:t xml:space="preserve">The </w:t>
      </w:r>
      <w:proofErr w:type="spellStart"/>
      <w:r w:rsidRPr="000E06CC">
        <w:rPr>
          <w:rFonts w:ascii="Times New Roman" w:eastAsia="Calibri" w:hAnsi="Times New Roman" w:cs="Times New Roman"/>
          <w:i/>
          <w:kern w:val="0"/>
          <w:sz w:val="24"/>
          <w:szCs w:val="24"/>
          <w14:ligatures w14:val="none"/>
        </w:rPr>
        <w:t>Relationship</w:t>
      </w:r>
      <w:proofErr w:type="spellEnd"/>
      <w:r w:rsidRPr="000E06CC">
        <w:rPr>
          <w:rFonts w:ascii="Times New Roman" w:eastAsia="Calibri" w:hAnsi="Times New Roman" w:cs="Times New Roman"/>
          <w:i/>
          <w:kern w:val="0"/>
          <w:sz w:val="24"/>
          <w:szCs w:val="24"/>
          <w14:ligatures w14:val="none"/>
        </w:rPr>
        <w:t xml:space="preserve"> </w:t>
      </w:r>
      <w:proofErr w:type="spellStart"/>
      <w:r w:rsidRPr="000E06CC">
        <w:rPr>
          <w:rFonts w:ascii="Times New Roman" w:eastAsia="Calibri" w:hAnsi="Times New Roman" w:cs="Times New Roman"/>
          <w:i/>
          <w:kern w:val="0"/>
          <w:sz w:val="24"/>
          <w:szCs w:val="24"/>
          <w14:ligatures w14:val="none"/>
        </w:rPr>
        <w:t>between</w:t>
      </w:r>
      <w:proofErr w:type="spellEnd"/>
      <w:r w:rsidRPr="000E06CC">
        <w:rPr>
          <w:rFonts w:ascii="Times New Roman" w:eastAsia="Calibri" w:hAnsi="Times New Roman" w:cs="Times New Roman"/>
          <w:i/>
          <w:kern w:val="0"/>
          <w:sz w:val="24"/>
          <w:szCs w:val="24"/>
          <w14:ligatures w14:val="none"/>
        </w:rPr>
        <w:t xml:space="preserve"> </w:t>
      </w:r>
      <w:proofErr w:type="spellStart"/>
      <w:r w:rsidRPr="000E06CC">
        <w:rPr>
          <w:rFonts w:ascii="Times New Roman" w:eastAsia="Calibri" w:hAnsi="Times New Roman" w:cs="Times New Roman"/>
          <w:i/>
          <w:kern w:val="0"/>
          <w:sz w:val="24"/>
          <w:szCs w:val="24"/>
          <w14:ligatures w14:val="none"/>
        </w:rPr>
        <w:t>Election</w:t>
      </w:r>
      <w:proofErr w:type="spellEnd"/>
      <w:r w:rsidRPr="000E06CC">
        <w:rPr>
          <w:rFonts w:ascii="Times New Roman" w:eastAsia="Calibri" w:hAnsi="Times New Roman" w:cs="Times New Roman"/>
          <w:i/>
          <w:kern w:val="0"/>
          <w:sz w:val="24"/>
          <w:szCs w:val="24"/>
          <w14:ligatures w14:val="none"/>
        </w:rPr>
        <w:t xml:space="preserve"> and </w:t>
      </w:r>
      <w:proofErr w:type="spellStart"/>
      <w:r w:rsidRPr="000E06CC">
        <w:rPr>
          <w:rFonts w:ascii="Times New Roman" w:eastAsia="Calibri" w:hAnsi="Times New Roman" w:cs="Times New Roman"/>
          <w:i/>
          <w:kern w:val="0"/>
          <w:sz w:val="24"/>
          <w:szCs w:val="24"/>
          <w14:ligatures w14:val="none"/>
        </w:rPr>
        <w:t>Salvation</w:t>
      </w:r>
      <w:proofErr w:type="spellEnd"/>
      <w:r w:rsidRPr="000E06CC">
        <w:rPr>
          <w:rFonts w:ascii="Times New Roman" w:eastAsia="Calibri" w:hAnsi="Times New Roman" w:cs="Times New Roman"/>
          <w:i/>
          <w:kern w:val="0"/>
          <w:sz w:val="24"/>
          <w:szCs w:val="24"/>
          <w14:ligatures w14:val="none"/>
        </w:rPr>
        <w:t xml:space="preserve"> in 16th-17th </w:t>
      </w:r>
      <w:proofErr w:type="spellStart"/>
      <w:r w:rsidRPr="000E06CC">
        <w:rPr>
          <w:rFonts w:ascii="Times New Roman" w:eastAsia="Calibri" w:hAnsi="Times New Roman" w:cs="Times New Roman"/>
          <w:i/>
          <w:kern w:val="0"/>
          <w:sz w:val="24"/>
          <w:szCs w:val="24"/>
          <w14:ligatures w14:val="none"/>
        </w:rPr>
        <w:t>century</w:t>
      </w:r>
      <w:proofErr w:type="spellEnd"/>
      <w:r w:rsidRPr="000E06CC">
        <w:rPr>
          <w:rFonts w:ascii="Times New Roman" w:eastAsia="Calibri" w:hAnsi="Times New Roman" w:cs="Times New Roman"/>
          <w:i/>
          <w:kern w:val="0"/>
          <w:sz w:val="24"/>
          <w:szCs w:val="24"/>
          <w14:ligatures w14:val="none"/>
        </w:rPr>
        <w:t xml:space="preserve"> </w:t>
      </w:r>
      <w:proofErr w:type="spellStart"/>
      <w:r w:rsidRPr="000E06CC">
        <w:rPr>
          <w:rFonts w:ascii="Times New Roman" w:eastAsia="Calibri" w:hAnsi="Times New Roman" w:cs="Times New Roman"/>
          <w:i/>
          <w:kern w:val="0"/>
          <w:sz w:val="24"/>
          <w:szCs w:val="24"/>
          <w14:ligatures w14:val="none"/>
        </w:rPr>
        <w:t>Hungarian</w:t>
      </w:r>
      <w:proofErr w:type="spellEnd"/>
      <w:r w:rsidRPr="000E06CC">
        <w:rPr>
          <w:rFonts w:ascii="Times New Roman" w:eastAsia="Calibri" w:hAnsi="Times New Roman" w:cs="Times New Roman"/>
          <w:i/>
          <w:kern w:val="0"/>
          <w:sz w:val="24"/>
          <w:szCs w:val="24"/>
          <w14:ligatures w14:val="none"/>
        </w:rPr>
        <w:t xml:space="preserve"> </w:t>
      </w:r>
      <w:proofErr w:type="spellStart"/>
      <w:r w:rsidRPr="000E06CC">
        <w:rPr>
          <w:rFonts w:ascii="Times New Roman" w:eastAsia="Calibri" w:hAnsi="Times New Roman" w:cs="Times New Roman"/>
          <w:i/>
          <w:kern w:val="0"/>
          <w:sz w:val="24"/>
          <w:szCs w:val="24"/>
          <w14:ligatures w14:val="none"/>
        </w:rPr>
        <w:t>Reformed</w:t>
      </w:r>
      <w:proofErr w:type="spellEnd"/>
      <w:r w:rsidRPr="000E06CC">
        <w:rPr>
          <w:rFonts w:ascii="Times New Roman" w:eastAsia="Calibri" w:hAnsi="Times New Roman" w:cs="Times New Roman"/>
          <w:i/>
          <w:kern w:val="0"/>
          <w:sz w:val="24"/>
          <w:szCs w:val="24"/>
          <w14:ligatures w14:val="none"/>
        </w:rPr>
        <w:t xml:space="preserve"> </w:t>
      </w:r>
      <w:proofErr w:type="spellStart"/>
      <w:r w:rsidRPr="000E06CC">
        <w:rPr>
          <w:rFonts w:ascii="Times New Roman" w:eastAsia="Calibri" w:hAnsi="Times New Roman" w:cs="Times New Roman"/>
          <w:i/>
          <w:kern w:val="0"/>
          <w:sz w:val="24"/>
          <w:szCs w:val="24"/>
          <w14:ligatures w14:val="none"/>
        </w:rPr>
        <w:t>Theology</w:t>
      </w:r>
      <w:proofErr w:type="spellEnd"/>
    </w:p>
    <w:p w14:paraId="526B4AEC" w14:textId="77777777" w:rsidR="000E06CC" w:rsidRPr="000E06CC" w:rsidRDefault="000E06CC" w:rsidP="000E06CC">
      <w:pPr>
        <w:spacing w:after="0" w:line="360" w:lineRule="auto"/>
        <w:ind w:firstLine="284"/>
        <w:rPr>
          <w:rFonts w:ascii="Times New Roman" w:eastAsia="Calibri" w:hAnsi="Times New Roman" w:cs="Times New Roman"/>
          <w:kern w:val="0"/>
          <w:sz w:val="24"/>
          <w:szCs w:val="24"/>
          <w14:ligatures w14:val="none"/>
        </w:rPr>
      </w:pPr>
    </w:p>
    <w:p w14:paraId="79263106" w14:textId="77777777" w:rsidR="000E06CC" w:rsidRPr="000E06CC" w:rsidRDefault="000E06CC" w:rsidP="000E06CC">
      <w:pPr>
        <w:spacing w:after="0" w:line="360" w:lineRule="auto"/>
        <w:ind w:firstLine="284"/>
        <w:rPr>
          <w:rFonts w:ascii="Times New Roman" w:eastAsia="Calibri" w:hAnsi="Times New Roman" w:cs="Times New Roman"/>
          <w:kern w:val="0"/>
          <w:sz w:val="24"/>
          <w:szCs w:val="24"/>
          <w14:ligatures w14:val="none"/>
        </w:rPr>
      </w:pPr>
      <w:r w:rsidRPr="000E06CC">
        <w:rPr>
          <w:rFonts w:ascii="Times New Roman" w:eastAsia="Calibri" w:hAnsi="Times New Roman" w:cs="Times New Roman"/>
          <w:kern w:val="0"/>
          <w:sz w:val="24"/>
          <w:szCs w:val="24"/>
          <w14:ligatures w14:val="none"/>
        </w:rPr>
        <w:t xml:space="preserve">In Hungary,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Reformed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branch</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Protestantism</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quickly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developed</w:t>
      </w:r>
      <w:proofErr w:type="spellEnd"/>
      <w:r w:rsidRPr="000E06CC">
        <w:rPr>
          <w:rFonts w:ascii="Times New Roman" w:eastAsia="Calibri" w:hAnsi="Times New Roman" w:cs="Times New Roman"/>
          <w:kern w:val="0"/>
          <w:sz w:val="24"/>
          <w:szCs w:val="24"/>
          <w14:ligatures w14:val="none"/>
        </w:rPr>
        <w:t xml:space="preserve"> and </w:t>
      </w:r>
      <w:proofErr w:type="spellStart"/>
      <w:r w:rsidRPr="000E06CC">
        <w:rPr>
          <w:rFonts w:ascii="Times New Roman" w:eastAsia="Calibri" w:hAnsi="Times New Roman" w:cs="Times New Roman"/>
          <w:kern w:val="0"/>
          <w:sz w:val="24"/>
          <w:szCs w:val="24"/>
          <w14:ligatures w14:val="none"/>
        </w:rPr>
        <w:t>strengthened</w:t>
      </w:r>
      <w:proofErr w:type="spellEnd"/>
      <w:r w:rsidRPr="000E06CC">
        <w:rPr>
          <w:rFonts w:ascii="Times New Roman" w:eastAsia="Calibri" w:hAnsi="Times New Roman" w:cs="Times New Roman"/>
          <w:kern w:val="0"/>
          <w:sz w:val="24"/>
          <w:szCs w:val="24"/>
          <w14:ligatures w14:val="none"/>
        </w:rPr>
        <w:t xml:space="preserve">. A </w:t>
      </w:r>
      <w:proofErr w:type="spellStart"/>
      <w:r w:rsidRPr="000E06CC">
        <w:rPr>
          <w:rFonts w:ascii="Times New Roman" w:eastAsia="Calibri" w:hAnsi="Times New Roman" w:cs="Times New Roman"/>
          <w:kern w:val="0"/>
          <w:sz w:val="24"/>
          <w:szCs w:val="24"/>
          <w14:ligatures w14:val="none"/>
        </w:rPr>
        <w:t>relatively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large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number</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Peregrinians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studied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theology</w:t>
      </w:r>
      <w:proofErr w:type="spellEnd"/>
      <w:r w:rsidRPr="000E06CC">
        <w:rPr>
          <w:rFonts w:ascii="Times New Roman" w:eastAsia="Calibri" w:hAnsi="Times New Roman" w:cs="Times New Roman"/>
          <w:kern w:val="0"/>
          <w:sz w:val="24"/>
          <w:szCs w:val="24"/>
          <w14:ligatures w14:val="none"/>
        </w:rPr>
        <w:t xml:space="preserve"> in </w:t>
      </w:r>
      <w:proofErr w:type="spellStart"/>
      <w:r w:rsidRPr="000E06CC">
        <w:rPr>
          <w:rFonts w:ascii="Times New Roman" w:eastAsia="Calibri" w:hAnsi="Times New Roman" w:cs="Times New Roman"/>
          <w:kern w:val="0"/>
          <w:sz w:val="24"/>
          <w:szCs w:val="24"/>
          <w14:ligatures w14:val="none"/>
        </w:rPr>
        <w:t>Switzerland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Germany</w:t>
      </w:r>
      <w:proofErr w:type="spellEnd"/>
      <w:r w:rsidRPr="000E06CC">
        <w:rPr>
          <w:rFonts w:ascii="Times New Roman" w:eastAsia="Calibri" w:hAnsi="Times New Roman" w:cs="Times New Roman"/>
          <w:kern w:val="0"/>
          <w:sz w:val="24"/>
          <w:szCs w:val="24"/>
          <w14:ligatures w14:val="none"/>
        </w:rPr>
        <w:t xml:space="preserve"> and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Netherlands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It</w:t>
      </w:r>
      <w:proofErr w:type="spellEnd"/>
      <w:r w:rsidRPr="000E06CC">
        <w:rPr>
          <w:rFonts w:ascii="Times New Roman" w:eastAsia="Calibri" w:hAnsi="Times New Roman" w:cs="Times New Roman"/>
          <w:kern w:val="0"/>
          <w:sz w:val="24"/>
          <w:szCs w:val="24"/>
          <w14:ligatures w14:val="none"/>
        </w:rPr>
        <w:t xml:space="preserve"> is </w:t>
      </w:r>
      <w:proofErr w:type="spellStart"/>
      <w:r w:rsidRPr="000E06CC">
        <w:rPr>
          <w:rFonts w:ascii="Times New Roman" w:eastAsia="Calibri" w:hAnsi="Times New Roman" w:cs="Times New Roman"/>
          <w:kern w:val="0"/>
          <w:sz w:val="24"/>
          <w:szCs w:val="24"/>
          <w14:ligatures w14:val="none"/>
        </w:rPr>
        <w:t>somewhat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surprising</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therefore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that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teaching</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Council</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Dordrecht</w:t>
      </w:r>
      <w:proofErr w:type="spellEnd"/>
      <w:r w:rsidRPr="000E06CC">
        <w:rPr>
          <w:rFonts w:ascii="Times New Roman" w:eastAsia="Calibri" w:hAnsi="Times New Roman" w:cs="Times New Roman"/>
          <w:kern w:val="0"/>
          <w:sz w:val="24"/>
          <w:szCs w:val="24"/>
          <w14:ligatures w14:val="none"/>
        </w:rPr>
        <w:t xml:space="preserve"> had a </w:t>
      </w:r>
      <w:proofErr w:type="spellStart"/>
      <w:r w:rsidRPr="000E06CC">
        <w:rPr>
          <w:rFonts w:ascii="Times New Roman" w:eastAsia="Calibri" w:hAnsi="Times New Roman" w:cs="Times New Roman"/>
          <w:kern w:val="0"/>
          <w:sz w:val="24"/>
          <w:szCs w:val="24"/>
          <w14:ligatures w14:val="none"/>
        </w:rPr>
        <w:t>rather</w:t>
      </w:r>
      <w:proofErr w:type="spellEnd"/>
      <w:r w:rsidRPr="000E06CC">
        <w:rPr>
          <w:rFonts w:ascii="Times New Roman" w:eastAsia="Calibri" w:hAnsi="Times New Roman" w:cs="Times New Roman"/>
          <w:kern w:val="0"/>
          <w:sz w:val="24"/>
          <w:szCs w:val="24"/>
          <w14:ligatures w14:val="none"/>
        </w:rPr>
        <w:t xml:space="preserve"> limited </w:t>
      </w:r>
      <w:proofErr w:type="spellStart"/>
      <w:r w:rsidRPr="000E06CC">
        <w:rPr>
          <w:rFonts w:ascii="Times New Roman" w:eastAsia="Calibri" w:hAnsi="Times New Roman" w:cs="Times New Roman"/>
          <w:kern w:val="0"/>
          <w:sz w:val="24"/>
          <w:szCs w:val="24"/>
          <w14:ligatures w14:val="none"/>
        </w:rPr>
        <w:t>resonance</w:t>
      </w:r>
      <w:proofErr w:type="spellEnd"/>
      <w:r w:rsidRPr="000E06CC">
        <w:rPr>
          <w:rFonts w:ascii="Times New Roman" w:eastAsia="Calibri" w:hAnsi="Times New Roman" w:cs="Times New Roman"/>
          <w:kern w:val="0"/>
          <w:sz w:val="24"/>
          <w:szCs w:val="24"/>
          <w14:ligatures w14:val="none"/>
        </w:rPr>
        <w:t xml:space="preserve"> in </w:t>
      </w:r>
      <w:proofErr w:type="spellStart"/>
      <w:r w:rsidRPr="000E06CC">
        <w:rPr>
          <w:rFonts w:ascii="Times New Roman" w:eastAsia="Calibri" w:hAnsi="Times New Roman" w:cs="Times New Roman"/>
          <w:kern w:val="0"/>
          <w:sz w:val="24"/>
          <w:szCs w:val="24"/>
          <w14:ligatures w14:val="none"/>
        </w:rPr>
        <w:t>contemporary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theological</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works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This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does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not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mean</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however</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that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there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was</w:t>
      </w:r>
      <w:proofErr w:type="spellEnd"/>
      <w:r w:rsidRPr="000E06CC">
        <w:rPr>
          <w:rFonts w:ascii="Times New Roman" w:eastAsia="Calibri" w:hAnsi="Times New Roman" w:cs="Times New Roman"/>
          <w:kern w:val="0"/>
          <w:sz w:val="24"/>
          <w:szCs w:val="24"/>
          <w14:ligatures w14:val="none"/>
        </w:rPr>
        <w:t xml:space="preserve"> a </w:t>
      </w:r>
      <w:proofErr w:type="spellStart"/>
      <w:r w:rsidRPr="000E06CC">
        <w:rPr>
          <w:rFonts w:ascii="Times New Roman" w:eastAsia="Calibri" w:hAnsi="Times New Roman" w:cs="Times New Roman"/>
          <w:kern w:val="0"/>
          <w:sz w:val="24"/>
          <w:szCs w:val="24"/>
          <w14:ligatures w14:val="none"/>
        </w:rPr>
        <w:t>substantial</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divergence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from</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position</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canons</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Dordrecht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on</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question</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election</w:t>
      </w:r>
      <w:proofErr w:type="spellEnd"/>
      <w:r w:rsidRPr="000E06CC">
        <w:rPr>
          <w:rFonts w:ascii="Times New Roman" w:eastAsia="Calibri" w:hAnsi="Times New Roman" w:cs="Times New Roman"/>
          <w:kern w:val="0"/>
          <w:sz w:val="24"/>
          <w:szCs w:val="24"/>
          <w14:ligatures w14:val="none"/>
        </w:rPr>
        <w:t xml:space="preserve"> and </w:t>
      </w:r>
      <w:proofErr w:type="spellStart"/>
      <w:r w:rsidRPr="000E06CC">
        <w:rPr>
          <w:rFonts w:ascii="Times New Roman" w:eastAsia="Calibri" w:hAnsi="Times New Roman" w:cs="Times New Roman"/>
          <w:kern w:val="0"/>
          <w:sz w:val="24"/>
          <w:szCs w:val="24"/>
          <w14:ligatures w14:val="none"/>
        </w:rPr>
        <w:t>predestination</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This</w:t>
      </w:r>
      <w:proofErr w:type="spellEnd"/>
      <w:r w:rsidRPr="000E06CC">
        <w:rPr>
          <w:rFonts w:ascii="Times New Roman" w:eastAsia="Calibri" w:hAnsi="Times New Roman" w:cs="Times New Roman"/>
          <w:kern w:val="0"/>
          <w:sz w:val="24"/>
          <w:szCs w:val="24"/>
          <w14:ligatures w14:val="none"/>
        </w:rPr>
        <w:t xml:space="preserve"> is </w:t>
      </w:r>
      <w:proofErr w:type="spellStart"/>
      <w:r w:rsidRPr="000E06CC">
        <w:rPr>
          <w:rFonts w:ascii="Times New Roman" w:eastAsia="Calibri" w:hAnsi="Times New Roman" w:cs="Times New Roman"/>
          <w:kern w:val="0"/>
          <w:sz w:val="24"/>
          <w:szCs w:val="24"/>
          <w14:ligatures w14:val="none"/>
        </w:rPr>
        <w:t>partly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due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to</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fact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that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by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early</w:t>
      </w:r>
      <w:proofErr w:type="spellEnd"/>
      <w:r w:rsidRPr="000E06CC">
        <w:rPr>
          <w:rFonts w:ascii="Times New Roman" w:eastAsia="Calibri" w:hAnsi="Times New Roman" w:cs="Times New Roman"/>
          <w:kern w:val="0"/>
          <w:sz w:val="24"/>
          <w:szCs w:val="24"/>
          <w14:ligatures w14:val="none"/>
        </w:rPr>
        <w:t xml:space="preserve"> 17th </w:t>
      </w:r>
      <w:proofErr w:type="spellStart"/>
      <w:r w:rsidRPr="000E06CC">
        <w:rPr>
          <w:rFonts w:ascii="Times New Roman" w:eastAsia="Calibri" w:hAnsi="Times New Roman" w:cs="Times New Roman"/>
          <w:kern w:val="0"/>
          <w:sz w:val="24"/>
          <w:szCs w:val="24"/>
          <w14:ligatures w14:val="none"/>
        </w:rPr>
        <w:t>century</w:t>
      </w:r>
      <w:proofErr w:type="spellEnd"/>
      <w:r w:rsidRPr="000E06CC">
        <w:rPr>
          <w:rFonts w:ascii="Times New Roman" w:eastAsia="Calibri" w:hAnsi="Times New Roman" w:cs="Times New Roman"/>
          <w:kern w:val="0"/>
          <w:sz w:val="24"/>
          <w:szCs w:val="24"/>
          <w14:ligatures w14:val="none"/>
        </w:rPr>
        <w:t xml:space="preserve"> a </w:t>
      </w:r>
      <w:proofErr w:type="spellStart"/>
      <w:r w:rsidRPr="000E06CC">
        <w:rPr>
          <w:rFonts w:ascii="Times New Roman" w:eastAsia="Calibri" w:hAnsi="Times New Roman" w:cs="Times New Roman"/>
          <w:kern w:val="0"/>
          <w:sz w:val="24"/>
          <w:szCs w:val="24"/>
          <w14:ligatures w14:val="none"/>
        </w:rPr>
        <w:t>tradition</w:t>
      </w:r>
      <w:proofErr w:type="spellEnd"/>
      <w:r w:rsidRPr="000E06CC">
        <w:rPr>
          <w:rFonts w:ascii="Times New Roman" w:eastAsia="Calibri" w:hAnsi="Times New Roman" w:cs="Times New Roman"/>
          <w:kern w:val="0"/>
          <w:sz w:val="24"/>
          <w:szCs w:val="24"/>
          <w14:ligatures w14:val="none"/>
        </w:rPr>
        <w:t xml:space="preserve"> had </w:t>
      </w:r>
      <w:proofErr w:type="spellStart"/>
      <w:r w:rsidRPr="000E06CC">
        <w:rPr>
          <w:rFonts w:ascii="Times New Roman" w:eastAsia="Calibri" w:hAnsi="Times New Roman" w:cs="Times New Roman"/>
          <w:kern w:val="0"/>
          <w:sz w:val="24"/>
          <w:szCs w:val="24"/>
          <w14:ligatures w14:val="none"/>
        </w:rPr>
        <w:t>already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become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established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which</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was</w:t>
      </w:r>
      <w:proofErr w:type="spellEnd"/>
      <w:r w:rsidRPr="000E06CC">
        <w:rPr>
          <w:rFonts w:ascii="Times New Roman" w:eastAsia="Calibri" w:hAnsi="Times New Roman" w:cs="Times New Roman"/>
          <w:kern w:val="0"/>
          <w:sz w:val="24"/>
          <w:szCs w:val="24"/>
          <w14:ligatures w14:val="none"/>
        </w:rPr>
        <w:t xml:space="preserve"> in line </w:t>
      </w:r>
      <w:proofErr w:type="spellStart"/>
      <w:r w:rsidRPr="000E06CC">
        <w:rPr>
          <w:rFonts w:ascii="Times New Roman" w:eastAsia="Calibri" w:hAnsi="Times New Roman" w:cs="Times New Roman"/>
          <w:kern w:val="0"/>
          <w:sz w:val="24"/>
          <w:szCs w:val="24"/>
          <w14:ligatures w14:val="none"/>
        </w:rPr>
        <w:t>with</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teaching</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great</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figures</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Reformed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theology</w:t>
      </w:r>
      <w:proofErr w:type="spellEnd"/>
      <w:r w:rsidRPr="000E06CC">
        <w:rPr>
          <w:rFonts w:ascii="Times New Roman" w:eastAsia="Calibri" w:hAnsi="Times New Roman" w:cs="Times New Roman"/>
          <w:kern w:val="0"/>
          <w:sz w:val="24"/>
          <w:szCs w:val="24"/>
          <w14:ligatures w14:val="none"/>
        </w:rPr>
        <w:t xml:space="preserve">. In </w:t>
      </w:r>
      <w:proofErr w:type="spellStart"/>
      <w:r w:rsidRPr="000E06CC">
        <w:rPr>
          <w:rFonts w:ascii="Times New Roman" w:eastAsia="Calibri" w:hAnsi="Times New Roman" w:cs="Times New Roman"/>
          <w:kern w:val="0"/>
          <w:sz w:val="24"/>
          <w:szCs w:val="24"/>
          <w14:ligatures w14:val="none"/>
        </w:rPr>
        <w:t>this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lecture</w:t>
      </w:r>
      <w:proofErr w:type="spellEnd"/>
      <w:r w:rsidRPr="000E06CC">
        <w:rPr>
          <w:rFonts w:ascii="Times New Roman" w:eastAsia="Calibri" w:hAnsi="Times New Roman" w:cs="Times New Roman"/>
          <w:kern w:val="0"/>
          <w:sz w:val="24"/>
          <w:szCs w:val="24"/>
          <w14:ligatures w14:val="none"/>
        </w:rPr>
        <w:t xml:space="preserve">, I </w:t>
      </w:r>
      <w:proofErr w:type="spellStart"/>
      <w:r w:rsidRPr="000E06CC">
        <w:rPr>
          <w:rFonts w:ascii="Times New Roman" w:eastAsia="Calibri" w:hAnsi="Times New Roman" w:cs="Times New Roman"/>
          <w:kern w:val="0"/>
          <w:sz w:val="24"/>
          <w:szCs w:val="24"/>
          <w14:ligatures w14:val="none"/>
        </w:rPr>
        <w:t>will</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use</w:t>
      </w:r>
      <w:proofErr w:type="spellEnd"/>
      <w:r w:rsidRPr="000E06CC">
        <w:rPr>
          <w:rFonts w:ascii="Times New Roman" w:eastAsia="Calibri" w:hAnsi="Times New Roman" w:cs="Times New Roman"/>
          <w:kern w:val="0"/>
          <w:sz w:val="24"/>
          <w:szCs w:val="24"/>
          <w14:ligatures w14:val="none"/>
        </w:rPr>
        <w:t xml:space="preserve"> a </w:t>
      </w:r>
      <w:proofErr w:type="spellStart"/>
      <w:r w:rsidRPr="000E06CC">
        <w:rPr>
          <w:rFonts w:ascii="Times New Roman" w:eastAsia="Calibri" w:hAnsi="Times New Roman" w:cs="Times New Roman"/>
          <w:kern w:val="0"/>
          <w:sz w:val="24"/>
          <w:szCs w:val="24"/>
          <w14:ligatures w14:val="none"/>
        </w:rPr>
        <w:t>few</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examples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based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on</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writings</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Debrecen-Egervölgyi </w:t>
      </w:r>
      <w:proofErr w:type="spellStart"/>
      <w:r w:rsidRPr="000E06CC">
        <w:rPr>
          <w:rFonts w:ascii="Times New Roman" w:eastAsia="Calibri" w:hAnsi="Times New Roman" w:cs="Times New Roman"/>
          <w:kern w:val="0"/>
          <w:sz w:val="24"/>
          <w:szCs w:val="24"/>
          <w14:ligatures w14:val="none"/>
        </w:rPr>
        <w:t>Creed</w:t>
      </w:r>
      <w:proofErr w:type="spellEnd"/>
      <w:r w:rsidRPr="000E06CC">
        <w:rPr>
          <w:rFonts w:ascii="Times New Roman" w:eastAsia="Calibri" w:hAnsi="Times New Roman" w:cs="Times New Roman"/>
          <w:kern w:val="0"/>
          <w:sz w:val="24"/>
          <w:szCs w:val="24"/>
          <w14:ligatures w14:val="none"/>
        </w:rPr>
        <w:t xml:space="preserve">, István Kis Szegedi, David </w:t>
      </w:r>
      <w:proofErr w:type="spellStart"/>
      <w:r w:rsidRPr="000E06CC">
        <w:rPr>
          <w:rFonts w:ascii="Times New Roman" w:eastAsia="Calibri" w:hAnsi="Times New Roman" w:cs="Times New Roman"/>
          <w:kern w:val="0"/>
          <w:sz w:val="24"/>
          <w:szCs w:val="24"/>
          <w14:ligatures w14:val="none"/>
        </w:rPr>
        <w:t>Helopoeus</w:t>
      </w:r>
      <w:proofErr w:type="spellEnd"/>
      <w:r w:rsidRPr="000E06CC">
        <w:rPr>
          <w:rFonts w:ascii="Times New Roman" w:eastAsia="Calibri" w:hAnsi="Times New Roman" w:cs="Times New Roman"/>
          <w:kern w:val="0"/>
          <w:sz w:val="24"/>
          <w:szCs w:val="24"/>
          <w14:ligatures w14:val="none"/>
        </w:rPr>
        <w:t xml:space="preserve"> Szikszai, Benedek </w:t>
      </w:r>
      <w:proofErr w:type="spellStart"/>
      <w:r w:rsidRPr="000E06CC">
        <w:rPr>
          <w:rFonts w:ascii="Times New Roman" w:eastAsia="Calibri" w:hAnsi="Times New Roman" w:cs="Times New Roman"/>
          <w:kern w:val="0"/>
          <w:sz w:val="24"/>
          <w:szCs w:val="24"/>
          <w14:ligatures w14:val="none"/>
        </w:rPr>
        <w:t>Nagyari</w:t>
      </w:r>
      <w:proofErr w:type="spellEnd"/>
      <w:r w:rsidRPr="000E06CC">
        <w:rPr>
          <w:rFonts w:ascii="Times New Roman" w:eastAsia="Calibri" w:hAnsi="Times New Roman" w:cs="Times New Roman"/>
          <w:kern w:val="0"/>
          <w:sz w:val="24"/>
          <w:szCs w:val="24"/>
          <w14:ligatures w14:val="none"/>
        </w:rPr>
        <w:t xml:space="preserve">, and Paul Ember of Debrecen) </w:t>
      </w:r>
      <w:proofErr w:type="spellStart"/>
      <w:r w:rsidRPr="000E06CC">
        <w:rPr>
          <w:rFonts w:ascii="Times New Roman" w:eastAsia="Calibri" w:hAnsi="Times New Roman" w:cs="Times New Roman"/>
          <w:kern w:val="0"/>
          <w:sz w:val="24"/>
          <w:szCs w:val="24"/>
          <w14:ligatures w14:val="none"/>
        </w:rPr>
        <w:t>to</w:t>
      </w:r>
      <w:proofErr w:type="spellEnd"/>
      <w:r w:rsidRPr="000E06CC">
        <w:rPr>
          <w:rFonts w:ascii="Times New Roman" w:eastAsia="Calibri" w:hAnsi="Times New Roman" w:cs="Times New Roman"/>
          <w:kern w:val="0"/>
          <w:sz w:val="24"/>
          <w:szCs w:val="24"/>
          <w14:ligatures w14:val="none"/>
        </w:rPr>
        <w:t xml:space="preserve"> show </w:t>
      </w:r>
      <w:proofErr w:type="spellStart"/>
      <w:r w:rsidRPr="000E06CC">
        <w:rPr>
          <w:rFonts w:ascii="Times New Roman" w:eastAsia="Calibri" w:hAnsi="Times New Roman" w:cs="Times New Roman"/>
          <w:kern w:val="0"/>
          <w:sz w:val="24"/>
          <w:szCs w:val="24"/>
          <w14:ligatures w14:val="none"/>
        </w:rPr>
        <w:t>how</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question</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election</w:t>
      </w:r>
      <w:proofErr w:type="spellEnd"/>
      <w:r w:rsidRPr="000E06CC">
        <w:rPr>
          <w:rFonts w:ascii="Times New Roman" w:eastAsia="Calibri" w:hAnsi="Times New Roman" w:cs="Times New Roman"/>
          <w:kern w:val="0"/>
          <w:sz w:val="24"/>
          <w:szCs w:val="24"/>
          <w14:ligatures w14:val="none"/>
        </w:rPr>
        <w:t xml:space="preserve"> and </w:t>
      </w:r>
      <w:proofErr w:type="spellStart"/>
      <w:r w:rsidRPr="000E06CC">
        <w:rPr>
          <w:rFonts w:ascii="Times New Roman" w:eastAsia="Calibri" w:hAnsi="Times New Roman" w:cs="Times New Roman"/>
          <w:kern w:val="0"/>
          <w:sz w:val="24"/>
          <w:szCs w:val="24"/>
          <w14:ligatures w14:val="none"/>
        </w:rPr>
        <w:t>predestination</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was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discussed</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by</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Hungarian</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theologians</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before</w:t>
      </w:r>
      <w:proofErr w:type="spellEnd"/>
      <w:r w:rsidRPr="000E06CC">
        <w:rPr>
          <w:rFonts w:ascii="Times New Roman" w:eastAsia="Calibri" w:hAnsi="Times New Roman" w:cs="Times New Roman"/>
          <w:kern w:val="0"/>
          <w:sz w:val="24"/>
          <w:szCs w:val="24"/>
          <w14:ligatures w14:val="none"/>
        </w:rPr>
        <w:t xml:space="preserve"> and </w:t>
      </w:r>
      <w:proofErr w:type="spellStart"/>
      <w:r w:rsidRPr="000E06CC">
        <w:rPr>
          <w:rFonts w:ascii="Times New Roman" w:eastAsia="Calibri" w:hAnsi="Times New Roman" w:cs="Times New Roman"/>
          <w:kern w:val="0"/>
          <w:sz w:val="24"/>
          <w:szCs w:val="24"/>
          <w14:ligatures w14:val="none"/>
        </w:rPr>
        <w:t>after</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the</w:t>
      </w:r>
      <w:proofErr w:type="spellEnd"/>
      <w:r w:rsidRPr="000E06CC">
        <w:rPr>
          <w:rFonts w:ascii="Times New Roman" w:eastAsia="Calibri" w:hAnsi="Times New Roman" w:cs="Times New Roman"/>
          <w:kern w:val="0"/>
          <w:sz w:val="24"/>
          <w:szCs w:val="24"/>
          <w14:ligatures w14:val="none"/>
        </w:rPr>
        <w:t xml:space="preserve"> </w:t>
      </w:r>
      <w:proofErr w:type="spellStart"/>
      <w:r w:rsidRPr="000E06CC">
        <w:rPr>
          <w:rFonts w:ascii="Times New Roman" w:eastAsia="Calibri" w:hAnsi="Times New Roman" w:cs="Times New Roman"/>
          <w:kern w:val="0"/>
          <w:sz w:val="24"/>
          <w:szCs w:val="24"/>
          <w14:ligatures w14:val="none"/>
        </w:rPr>
        <w:t>Council</w:t>
      </w:r>
      <w:proofErr w:type="spellEnd"/>
      <w:r w:rsidRPr="000E06CC">
        <w:rPr>
          <w:rFonts w:ascii="Times New Roman" w:eastAsia="Calibri" w:hAnsi="Times New Roman" w:cs="Times New Roman"/>
          <w:kern w:val="0"/>
          <w:sz w:val="24"/>
          <w:szCs w:val="24"/>
          <w14:ligatures w14:val="none"/>
        </w:rPr>
        <w:t xml:space="preserve"> of </w:t>
      </w:r>
      <w:proofErr w:type="spellStart"/>
      <w:r w:rsidRPr="000E06CC">
        <w:rPr>
          <w:rFonts w:ascii="Times New Roman" w:eastAsia="Calibri" w:hAnsi="Times New Roman" w:cs="Times New Roman"/>
          <w:kern w:val="0"/>
          <w:sz w:val="24"/>
          <w:szCs w:val="24"/>
          <w14:ligatures w14:val="none"/>
        </w:rPr>
        <w:t>Dordrecht</w:t>
      </w:r>
      <w:proofErr w:type="spellEnd"/>
      <w:r w:rsidRPr="000E06CC">
        <w:rPr>
          <w:rFonts w:ascii="Times New Roman" w:eastAsia="Calibri" w:hAnsi="Times New Roman" w:cs="Times New Roman"/>
          <w:kern w:val="0"/>
          <w:sz w:val="24"/>
          <w:szCs w:val="24"/>
          <w14:ligatures w14:val="none"/>
        </w:rPr>
        <w:t>.</w:t>
      </w:r>
    </w:p>
    <w:p w14:paraId="4933A598" w14:textId="77777777" w:rsidR="000E06CC" w:rsidRPr="000E06CC" w:rsidRDefault="000E06CC" w:rsidP="000E06CC">
      <w:pPr>
        <w:spacing w:after="0" w:line="360" w:lineRule="auto"/>
        <w:ind w:firstLine="284"/>
        <w:rPr>
          <w:rFonts w:ascii="Times New Roman" w:hAnsi="Times New Roman" w:cs="Times New Roman"/>
          <w:noProof/>
          <w:sz w:val="24"/>
          <w:szCs w:val="24"/>
          <w:lang w:val="en-GB"/>
        </w:rPr>
      </w:pPr>
    </w:p>
    <w:p w14:paraId="5D64A025" w14:textId="3A42F598" w:rsidR="000E06CC" w:rsidRPr="000E06CC" w:rsidRDefault="000E06CC" w:rsidP="000E06CC">
      <w:pPr>
        <w:pageBreakBefore/>
        <w:spacing w:after="0" w:line="360" w:lineRule="auto"/>
        <w:ind w:firstLine="284"/>
        <w:rPr>
          <w:rFonts w:ascii="Times New Roman" w:hAnsi="Times New Roman" w:cs="Times New Roman"/>
          <w:i/>
          <w:iCs/>
          <w:sz w:val="24"/>
          <w:szCs w:val="24"/>
          <w:shd w:val="clear" w:color="auto" w:fill="FFFFFF"/>
        </w:rPr>
      </w:pPr>
      <w:r w:rsidRPr="000E06CC">
        <w:rPr>
          <w:rFonts w:ascii="Times New Roman" w:eastAsia="Times New Roman" w:hAnsi="Times New Roman" w:cs="Times New Roman"/>
          <w:sz w:val="24"/>
          <w:szCs w:val="24"/>
          <w:lang w:eastAsia="hu-HU"/>
        </w:rPr>
        <w:lastRenderedPageBreak/>
        <w:t>1</w:t>
      </w:r>
      <w:r w:rsidR="00E04F9C">
        <w:rPr>
          <w:rFonts w:ascii="Times New Roman" w:eastAsia="Times New Roman" w:hAnsi="Times New Roman" w:cs="Times New Roman"/>
          <w:sz w:val="24"/>
          <w:szCs w:val="24"/>
          <w:lang w:eastAsia="hu-HU"/>
        </w:rPr>
        <w:t>4</w:t>
      </w:r>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Cyril</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Pasquier</w:t>
      </w:r>
      <w:proofErr w:type="spellEnd"/>
      <w:r w:rsidRPr="000E06CC">
        <w:rPr>
          <w:rFonts w:ascii="Times New Roman" w:eastAsia="Times New Roman" w:hAnsi="Times New Roman" w:cs="Times New Roman"/>
          <w:sz w:val="24"/>
          <w:szCs w:val="24"/>
          <w:lang w:eastAsia="hu-HU"/>
        </w:rPr>
        <w:t xml:space="preserve"> (</w:t>
      </w:r>
      <w:r w:rsidRPr="000E06CC">
        <w:rPr>
          <w:rFonts w:ascii="Times New Roman" w:hAnsi="Times New Roman" w:cs="Times New Roman"/>
          <w:sz w:val="24"/>
          <w:szCs w:val="24"/>
        </w:rPr>
        <w:t>Eötvös Loránd University</w:t>
      </w:r>
      <w:r w:rsidR="00930081">
        <w:rPr>
          <w:rFonts w:ascii="Times New Roman" w:hAnsi="Times New Roman" w:cs="Times New Roman"/>
          <w:sz w:val="24"/>
          <w:szCs w:val="24"/>
        </w:rPr>
        <w:t>, Budapest</w:t>
      </w:r>
      <w:r w:rsidRPr="000E06CC">
        <w:rPr>
          <w:rFonts w:ascii="Times New Roman" w:hAnsi="Times New Roman" w:cs="Times New Roman"/>
          <w:sz w:val="24"/>
          <w:szCs w:val="24"/>
        </w:rPr>
        <w:t xml:space="preserve"> / </w:t>
      </w:r>
      <w:proofErr w:type="spellStart"/>
      <w:r w:rsidRPr="000E06CC">
        <w:rPr>
          <w:rFonts w:ascii="Times New Roman" w:hAnsi="Times New Roman" w:cs="Times New Roman"/>
          <w:sz w:val="24"/>
          <w:szCs w:val="24"/>
        </w:rPr>
        <w:t>Université</w:t>
      </w:r>
      <w:proofErr w:type="spellEnd"/>
      <w:r w:rsidRPr="000E06CC">
        <w:rPr>
          <w:rFonts w:ascii="Times New Roman" w:hAnsi="Times New Roman" w:cs="Times New Roman"/>
          <w:sz w:val="24"/>
          <w:szCs w:val="24"/>
        </w:rPr>
        <w:t xml:space="preserve"> de Strasbourg</w:t>
      </w:r>
      <w:r w:rsidRPr="000E06CC">
        <w:rPr>
          <w:rFonts w:ascii="Times New Roman" w:eastAsia="Times New Roman" w:hAnsi="Times New Roman" w:cs="Times New Roman"/>
          <w:sz w:val="24"/>
          <w:szCs w:val="24"/>
          <w:lang w:eastAsia="hu-HU"/>
        </w:rPr>
        <w:t>)</w:t>
      </w:r>
    </w:p>
    <w:p w14:paraId="786082CE" w14:textId="77777777" w:rsidR="000E06CC" w:rsidRPr="000E06CC" w:rsidRDefault="000E06CC" w:rsidP="000E06CC">
      <w:pPr>
        <w:shd w:val="clear" w:color="auto" w:fill="FFFFFF"/>
        <w:spacing w:after="0" w:line="360" w:lineRule="auto"/>
        <w:ind w:firstLine="284"/>
        <w:textAlignment w:val="baseline"/>
        <w:rPr>
          <w:rFonts w:ascii="Times New Roman" w:hAnsi="Times New Roman" w:cs="Times New Roman"/>
          <w:i/>
          <w:iCs/>
          <w:sz w:val="24"/>
          <w:szCs w:val="24"/>
          <w:shd w:val="clear" w:color="auto" w:fill="FFFFFF"/>
        </w:rPr>
      </w:pPr>
    </w:p>
    <w:p w14:paraId="29871119"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eastAsia="hu-HU"/>
        </w:rPr>
      </w:pPr>
      <w:r w:rsidRPr="000E06CC">
        <w:rPr>
          <w:rFonts w:ascii="Times New Roman" w:hAnsi="Times New Roman" w:cs="Times New Roman"/>
          <w:i/>
          <w:iCs/>
          <w:sz w:val="24"/>
          <w:szCs w:val="24"/>
          <w:shd w:val="clear" w:color="auto" w:fill="FFFFFF"/>
        </w:rPr>
        <w:t xml:space="preserve">The Grace of </w:t>
      </w:r>
      <w:proofErr w:type="spellStart"/>
      <w:r w:rsidRPr="000E06CC">
        <w:rPr>
          <w:rFonts w:ascii="Times New Roman" w:hAnsi="Times New Roman" w:cs="Times New Roman"/>
          <w:i/>
          <w:iCs/>
          <w:sz w:val="24"/>
          <w:szCs w:val="24"/>
          <w:shd w:val="clear" w:color="auto" w:fill="FFFFFF"/>
        </w:rPr>
        <w:t>Marriage</w:t>
      </w:r>
      <w:proofErr w:type="spellEnd"/>
      <w:r w:rsidRPr="000E06CC">
        <w:rPr>
          <w:rFonts w:ascii="Times New Roman" w:hAnsi="Times New Roman" w:cs="Times New Roman"/>
          <w:i/>
          <w:iCs/>
          <w:sz w:val="24"/>
          <w:szCs w:val="24"/>
          <w:shd w:val="clear" w:color="auto" w:fill="FFFFFF"/>
        </w:rPr>
        <w:t xml:space="preserve"> in </w:t>
      </w:r>
      <w:proofErr w:type="spellStart"/>
      <w:r w:rsidRPr="000E06CC">
        <w:rPr>
          <w:rFonts w:ascii="Times New Roman" w:hAnsi="Times New Roman" w:cs="Times New Roman"/>
          <w:i/>
          <w:iCs/>
          <w:sz w:val="24"/>
          <w:szCs w:val="24"/>
          <w:shd w:val="clear" w:color="auto" w:fill="FFFFFF"/>
        </w:rPr>
        <w:t>the</w:t>
      </w:r>
      <w:proofErr w:type="spellEnd"/>
      <w:r w:rsidRPr="000E06CC">
        <w:rPr>
          <w:rFonts w:ascii="Times New Roman" w:hAnsi="Times New Roman" w:cs="Times New Roman"/>
          <w:i/>
          <w:iCs/>
          <w:sz w:val="24"/>
          <w:szCs w:val="24"/>
          <w:shd w:val="clear" w:color="auto" w:fill="FFFFFF"/>
        </w:rPr>
        <w:t xml:space="preserve"> </w:t>
      </w:r>
      <w:proofErr w:type="spellStart"/>
      <w:r w:rsidRPr="000E06CC">
        <w:rPr>
          <w:rFonts w:ascii="Times New Roman" w:hAnsi="Times New Roman" w:cs="Times New Roman"/>
          <w:i/>
          <w:iCs/>
          <w:sz w:val="24"/>
          <w:szCs w:val="24"/>
          <w:shd w:val="clear" w:color="auto" w:fill="FFFFFF"/>
        </w:rPr>
        <w:t>Theology</w:t>
      </w:r>
      <w:proofErr w:type="spellEnd"/>
      <w:r w:rsidRPr="000E06CC">
        <w:rPr>
          <w:rFonts w:ascii="Times New Roman" w:hAnsi="Times New Roman" w:cs="Times New Roman"/>
          <w:i/>
          <w:iCs/>
          <w:sz w:val="24"/>
          <w:szCs w:val="24"/>
          <w:shd w:val="clear" w:color="auto" w:fill="FFFFFF"/>
        </w:rPr>
        <w:t xml:space="preserve"> of </w:t>
      </w:r>
      <w:proofErr w:type="spellStart"/>
      <w:r w:rsidRPr="000E06CC">
        <w:rPr>
          <w:rFonts w:ascii="Times New Roman" w:hAnsi="Times New Roman" w:cs="Times New Roman"/>
          <w:i/>
          <w:iCs/>
          <w:sz w:val="24"/>
          <w:szCs w:val="24"/>
          <w:shd w:val="clear" w:color="auto" w:fill="FFFFFF"/>
        </w:rPr>
        <w:t>Irenaeus</w:t>
      </w:r>
      <w:proofErr w:type="spellEnd"/>
      <w:r w:rsidRPr="000E06CC">
        <w:rPr>
          <w:rFonts w:ascii="Times New Roman" w:hAnsi="Times New Roman" w:cs="Times New Roman"/>
          <w:i/>
          <w:iCs/>
          <w:sz w:val="24"/>
          <w:szCs w:val="24"/>
          <w:shd w:val="clear" w:color="auto" w:fill="FFFFFF"/>
        </w:rPr>
        <w:t xml:space="preserve"> of Lyon and of Erasmus of Rotterdam</w:t>
      </w:r>
    </w:p>
    <w:p w14:paraId="3DA7B417"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eastAsia="hu-HU"/>
        </w:rPr>
      </w:pPr>
    </w:p>
    <w:p w14:paraId="65B49F2F"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val="en-GB" w:eastAsia="hu-HU"/>
        </w:rPr>
      </w:pPr>
      <w:r w:rsidRPr="000E06CC">
        <w:rPr>
          <w:rFonts w:ascii="Times New Roman" w:eastAsia="Times New Roman" w:hAnsi="Times New Roman" w:cs="Times New Roman"/>
          <w:i/>
          <w:iCs/>
          <w:sz w:val="24"/>
          <w:szCs w:val="24"/>
          <w:lang w:val="en-GB" w:eastAsia="hu-HU"/>
        </w:rPr>
        <w:t>Anno Domini</w:t>
      </w:r>
      <w:r w:rsidRPr="000E06CC">
        <w:rPr>
          <w:rFonts w:ascii="Times New Roman" w:eastAsia="Times New Roman" w:hAnsi="Times New Roman" w:cs="Times New Roman"/>
          <w:sz w:val="24"/>
          <w:szCs w:val="24"/>
          <w:lang w:val="en-GB" w:eastAsia="hu-HU"/>
        </w:rPr>
        <w:t> 1526: Desiderius Erasmus of Rotterdam publishes two major books with the same publisher (</w:t>
      </w:r>
      <w:proofErr w:type="spellStart"/>
      <w:r w:rsidRPr="000E06CC">
        <w:rPr>
          <w:rFonts w:ascii="Times New Roman" w:eastAsia="Times New Roman" w:hAnsi="Times New Roman" w:cs="Times New Roman"/>
          <w:sz w:val="24"/>
          <w:szCs w:val="24"/>
          <w:lang w:val="en-GB" w:eastAsia="hu-HU"/>
        </w:rPr>
        <w:t>Froben</w:t>
      </w:r>
      <w:proofErr w:type="spellEnd"/>
      <w:r w:rsidRPr="000E06CC">
        <w:rPr>
          <w:rFonts w:ascii="Times New Roman" w:eastAsia="Times New Roman" w:hAnsi="Times New Roman" w:cs="Times New Roman"/>
          <w:sz w:val="24"/>
          <w:szCs w:val="24"/>
          <w:lang w:val="en-GB" w:eastAsia="hu-HU"/>
        </w:rPr>
        <w:t>, Basel): </w:t>
      </w:r>
      <w:r w:rsidRPr="000E06CC">
        <w:rPr>
          <w:rFonts w:ascii="Times New Roman" w:eastAsia="Times New Roman" w:hAnsi="Times New Roman" w:cs="Times New Roman"/>
          <w:i/>
          <w:iCs/>
          <w:sz w:val="24"/>
          <w:szCs w:val="24"/>
          <w:lang w:val="en-GB" w:eastAsia="hu-HU"/>
        </w:rPr>
        <w:t xml:space="preserve">Christiani Matrimonii </w:t>
      </w:r>
      <w:proofErr w:type="spellStart"/>
      <w:r w:rsidRPr="000E06CC">
        <w:rPr>
          <w:rFonts w:ascii="Times New Roman" w:eastAsia="Times New Roman" w:hAnsi="Times New Roman" w:cs="Times New Roman"/>
          <w:i/>
          <w:iCs/>
          <w:sz w:val="24"/>
          <w:szCs w:val="24"/>
          <w:lang w:val="en-GB" w:eastAsia="hu-HU"/>
        </w:rPr>
        <w:t>Institutio</w:t>
      </w:r>
      <w:proofErr w:type="spellEnd"/>
      <w:r w:rsidRPr="000E06CC">
        <w:rPr>
          <w:rFonts w:ascii="Times New Roman" w:eastAsia="Times New Roman" w:hAnsi="Times New Roman" w:cs="Times New Roman"/>
          <w:sz w:val="24"/>
          <w:szCs w:val="24"/>
          <w:lang w:val="en-GB" w:eastAsia="hu-HU"/>
        </w:rPr>
        <w:t>, his own innovative theological treatise on marriage, and the first ever printed version of </w:t>
      </w:r>
      <w:proofErr w:type="spellStart"/>
      <w:r w:rsidRPr="000E06CC">
        <w:rPr>
          <w:rFonts w:ascii="Times New Roman" w:eastAsia="Times New Roman" w:hAnsi="Times New Roman" w:cs="Times New Roman"/>
          <w:i/>
          <w:iCs/>
          <w:sz w:val="24"/>
          <w:szCs w:val="24"/>
          <w:lang w:val="en-GB" w:eastAsia="hu-HU"/>
        </w:rPr>
        <w:t>Adversus</w:t>
      </w:r>
      <w:proofErr w:type="spellEnd"/>
      <w:r w:rsidRPr="000E06CC">
        <w:rPr>
          <w:rFonts w:ascii="Times New Roman" w:eastAsia="Times New Roman" w:hAnsi="Times New Roman" w:cs="Times New Roman"/>
          <w:i/>
          <w:iCs/>
          <w:sz w:val="24"/>
          <w:szCs w:val="24"/>
          <w:lang w:val="en-GB" w:eastAsia="hu-HU"/>
        </w:rPr>
        <w:t xml:space="preserve"> </w:t>
      </w:r>
      <w:proofErr w:type="spellStart"/>
      <w:r w:rsidRPr="000E06CC">
        <w:rPr>
          <w:rFonts w:ascii="Times New Roman" w:eastAsia="Times New Roman" w:hAnsi="Times New Roman" w:cs="Times New Roman"/>
          <w:i/>
          <w:iCs/>
          <w:sz w:val="24"/>
          <w:szCs w:val="24"/>
          <w:lang w:val="en-GB" w:eastAsia="hu-HU"/>
        </w:rPr>
        <w:t>haereses</w:t>
      </w:r>
      <w:proofErr w:type="spellEnd"/>
      <w:r w:rsidRPr="000E06CC">
        <w:rPr>
          <w:rFonts w:ascii="Times New Roman" w:eastAsia="Times New Roman" w:hAnsi="Times New Roman" w:cs="Times New Roman"/>
          <w:sz w:val="24"/>
          <w:szCs w:val="24"/>
          <w:lang w:val="en-GB" w:eastAsia="hu-HU"/>
        </w:rPr>
        <w:t> by Irenaeus of Lyon, a 2nd century author, who had sunk into oblivion for more than a thousand years. </w:t>
      </w:r>
    </w:p>
    <w:p w14:paraId="5D4BBD31"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val="en-GB" w:eastAsia="hu-HU"/>
        </w:rPr>
      </w:pPr>
      <w:r w:rsidRPr="000E06CC">
        <w:rPr>
          <w:rFonts w:ascii="Times New Roman" w:eastAsia="Times New Roman" w:hAnsi="Times New Roman" w:cs="Times New Roman"/>
          <w:sz w:val="24"/>
          <w:szCs w:val="24"/>
          <w:lang w:val="en-GB" w:eastAsia="hu-HU"/>
        </w:rPr>
        <w:t>Is this a mere historical coincidence? Or are there theologically rooted connections between Irenaeus and Erasmus on the question of marriage? In other words, did Irenaeus inspire Erasmus on this issue?</w:t>
      </w:r>
    </w:p>
    <w:p w14:paraId="3DA5E8F4"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val="en-GB" w:eastAsia="hu-HU"/>
        </w:rPr>
      </w:pPr>
      <w:r w:rsidRPr="000E06CC">
        <w:rPr>
          <w:rFonts w:ascii="Times New Roman" w:eastAsia="Times New Roman" w:hAnsi="Times New Roman" w:cs="Times New Roman"/>
          <w:sz w:val="24"/>
          <w:szCs w:val="24"/>
          <w:lang w:val="en-GB" w:eastAsia="hu-HU"/>
        </w:rPr>
        <w:t>It is said that Erasmus’ </w:t>
      </w:r>
      <w:r w:rsidRPr="000E06CC">
        <w:rPr>
          <w:rFonts w:ascii="Times New Roman" w:eastAsia="Times New Roman" w:hAnsi="Times New Roman" w:cs="Times New Roman"/>
          <w:i/>
          <w:iCs/>
          <w:sz w:val="24"/>
          <w:szCs w:val="24"/>
          <w:lang w:val="en-GB" w:eastAsia="hu-HU"/>
        </w:rPr>
        <w:t>opus magnus</w:t>
      </w:r>
      <w:r w:rsidRPr="000E06CC">
        <w:rPr>
          <w:rFonts w:ascii="Times New Roman" w:eastAsia="Times New Roman" w:hAnsi="Times New Roman" w:cs="Times New Roman"/>
          <w:sz w:val="24"/>
          <w:szCs w:val="24"/>
          <w:lang w:val="en-GB" w:eastAsia="hu-HU"/>
        </w:rPr>
        <w:t> on marriage is mainly influenced by humanistic philosophy. And at the same time, he published Irenaeus’ major work because of the humanist interest for Antiquity rarities. And so, it does not mean that Erasmus wrote his matrimonial treatise under Irenaeus’ theological influence. The humanist culture of that time may have overshadowed the bishop of Lyon’s ancient teaching. But still, the coincidence between these two novelties – Irenaeus’ revival and Erasmus’ original teaching on marriage – is striking. </w:t>
      </w:r>
    </w:p>
    <w:p w14:paraId="20E69E8D" w14:textId="77777777" w:rsidR="000E06CC" w:rsidRPr="000E06CC" w:rsidRDefault="000E06CC" w:rsidP="000E06CC">
      <w:pPr>
        <w:shd w:val="clear" w:color="auto" w:fill="FFFFFF"/>
        <w:spacing w:after="0" w:line="360" w:lineRule="auto"/>
        <w:ind w:firstLine="284"/>
        <w:textAlignment w:val="baseline"/>
        <w:rPr>
          <w:rFonts w:ascii="Times New Roman" w:eastAsia="Times New Roman" w:hAnsi="Times New Roman" w:cs="Times New Roman"/>
          <w:sz w:val="24"/>
          <w:szCs w:val="24"/>
          <w:lang w:val="en-GB" w:eastAsia="hu-HU"/>
        </w:rPr>
      </w:pPr>
      <w:r w:rsidRPr="000E06CC">
        <w:rPr>
          <w:rFonts w:ascii="Times New Roman" w:eastAsia="Times New Roman" w:hAnsi="Times New Roman" w:cs="Times New Roman"/>
          <w:sz w:val="24"/>
          <w:szCs w:val="24"/>
          <w:lang w:val="en-GB" w:eastAsia="hu-HU"/>
        </w:rPr>
        <w:t>The purpose of this lecture is to enquire on possible connections between Irenaeus’ teaching on marriage and Erasmus’ understanding of the same topic. It will first summarize Irenaeus’ matrimonial contribution. It will then focus on Erasmus’ main ideas on the grace of marriage. Finally, we will try to discover to what extent Erasmus depends on Irenaeus for matrimony issues. And if a meeting did not really happen between these two authors, what can they mutually bring to each other on this theological question?</w:t>
      </w:r>
    </w:p>
    <w:p w14:paraId="4A5D4CC1" w14:textId="77777777" w:rsidR="000E06CC" w:rsidRPr="000E06CC" w:rsidRDefault="000E06CC" w:rsidP="000E06CC">
      <w:pPr>
        <w:spacing w:after="0" w:line="360" w:lineRule="auto"/>
        <w:ind w:firstLine="284"/>
        <w:rPr>
          <w:rFonts w:ascii="Times New Roman" w:hAnsi="Times New Roman" w:cs="Times New Roman"/>
          <w:sz w:val="24"/>
          <w:szCs w:val="24"/>
        </w:rPr>
      </w:pPr>
    </w:p>
    <w:p w14:paraId="78567787" w14:textId="0B178EB5" w:rsidR="000E06CC" w:rsidRPr="000E06CC" w:rsidRDefault="000E06CC" w:rsidP="000E06CC">
      <w:pPr>
        <w:pageBreakBefore/>
        <w:spacing w:after="0" w:line="360" w:lineRule="auto"/>
        <w:ind w:firstLine="284"/>
        <w:rPr>
          <w:rFonts w:ascii="Times New Roman" w:hAnsi="Times New Roman" w:cs="Times New Roman"/>
          <w:bCs/>
          <w:sz w:val="24"/>
          <w:szCs w:val="24"/>
          <w:lang w:val="en-US"/>
        </w:rPr>
      </w:pPr>
      <w:r w:rsidRPr="000E06CC">
        <w:rPr>
          <w:rFonts w:ascii="Times New Roman" w:hAnsi="Times New Roman" w:cs="Times New Roman"/>
          <w:bCs/>
          <w:sz w:val="24"/>
          <w:szCs w:val="24"/>
          <w:lang w:val="en-US"/>
        </w:rPr>
        <w:lastRenderedPageBreak/>
        <w:t>1</w:t>
      </w:r>
      <w:r w:rsidR="00E04F9C">
        <w:rPr>
          <w:rFonts w:ascii="Times New Roman" w:hAnsi="Times New Roman" w:cs="Times New Roman"/>
          <w:bCs/>
          <w:sz w:val="24"/>
          <w:szCs w:val="24"/>
          <w:lang w:val="en-US"/>
        </w:rPr>
        <w:t>5</w:t>
      </w:r>
      <w:r w:rsidRPr="000E06CC">
        <w:rPr>
          <w:rFonts w:ascii="Times New Roman" w:hAnsi="Times New Roman" w:cs="Times New Roman"/>
          <w:bCs/>
          <w:sz w:val="24"/>
          <w:szCs w:val="24"/>
          <w:lang w:val="en-US"/>
        </w:rPr>
        <w:t xml:space="preserve">. Ottó Pecsuk </w:t>
      </w:r>
      <w:r w:rsidRPr="000E06CC">
        <w:rPr>
          <w:rFonts w:ascii="Times New Roman" w:hAnsi="Times New Roman" w:cs="Times New Roman"/>
          <w:sz w:val="24"/>
          <w:szCs w:val="24"/>
        </w:rPr>
        <w:t xml:space="preserve">(Károli Gáspár University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Reformed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Church</w:t>
      </w:r>
      <w:proofErr w:type="spellEnd"/>
      <w:r w:rsidRPr="000E06CC">
        <w:rPr>
          <w:rFonts w:ascii="Times New Roman" w:hAnsi="Times New Roman" w:cs="Times New Roman"/>
          <w:sz w:val="24"/>
          <w:szCs w:val="24"/>
        </w:rPr>
        <w:t xml:space="preserve"> in Hungary)</w:t>
      </w:r>
    </w:p>
    <w:p w14:paraId="28347A12" w14:textId="77777777" w:rsidR="000E06CC" w:rsidRPr="000E06CC" w:rsidRDefault="000E06CC" w:rsidP="000E06CC">
      <w:pPr>
        <w:spacing w:after="0" w:line="360" w:lineRule="auto"/>
        <w:ind w:firstLine="284"/>
        <w:rPr>
          <w:rFonts w:ascii="Times New Roman" w:hAnsi="Times New Roman" w:cs="Times New Roman"/>
          <w:bCs/>
          <w:i/>
          <w:sz w:val="24"/>
          <w:szCs w:val="24"/>
          <w:lang w:val="en-US"/>
        </w:rPr>
      </w:pPr>
    </w:p>
    <w:p w14:paraId="003BBA1E" w14:textId="77777777" w:rsidR="000E06CC" w:rsidRPr="000E06CC" w:rsidRDefault="000E06CC" w:rsidP="000E06CC">
      <w:pPr>
        <w:spacing w:after="0" w:line="360" w:lineRule="auto"/>
        <w:ind w:firstLine="284"/>
        <w:rPr>
          <w:rFonts w:ascii="Times New Roman" w:hAnsi="Times New Roman" w:cs="Times New Roman"/>
          <w:bCs/>
          <w:i/>
          <w:sz w:val="24"/>
          <w:szCs w:val="24"/>
          <w:lang w:val="en-US"/>
        </w:rPr>
      </w:pPr>
      <w:r w:rsidRPr="000E06CC">
        <w:rPr>
          <w:rFonts w:ascii="Times New Roman" w:hAnsi="Times New Roman" w:cs="Times New Roman"/>
          <w:bCs/>
          <w:i/>
          <w:sz w:val="24"/>
          <w:szCs w:val="24"/>
          <w:lang w:val="en-US"/>
        </w:rPr>
        <w:t xml:space="preserve">Abraham the Role Model for Believers in </w:t>
      </w:r>
      <w:proofErr w:type="spellStart"/>
      <w:r w:rsidRPr="000E06CC">
        <w:rPr>
          <w:rFonts w:ascii="Times New Roman" w:hAnsi="Times New Roman" w:cs="Times New Roman"/>
          <w:bCs/>
          <w:i/>
          <w:sz w:val="24"/>
          <w:szCs w:val="24"/>
          <w:lang w:val="en-US"/>
        </w:rPr>
        <w:t>Ambrosiaster’s</w:t>
      </w:r>
      <w:proofErr w:type="spellEnd"/>
      <w:r w:rsidRPr="000E06CC">
        <w:rPr>
          <w:rFonts w:ascii="Times New Roman" w:hAnsi="Times New Roman" w:cs="Times New Roman"/>
          <w:bCs/>
          <w:i/>
          <w:sz w:val="24"/>
          <w:szCs w:val="24"/>
          <w:lang w:val="en-US"/>
        </w:rPr>
        <w:t xml:space="preserve"> Commentary on the Epistle to the Romans and in his Quaestiones</w:t>
      </w:r>
    </w:p>
    <w:p w14:paraId="0E5FBF82" w14:textId="77777777" w:rsidR="000E06CC" w:rsidRPr="000E06CC" w:rsidRDefault="000E06CC" w:rsidP="000E06CC">
      <w:pPr>
        <w:spacing w:after="0" w:line="360" w:lineRule="auto"/>
        <w:ind w:firstLine="284"/>
        <w:rPr>
          <w:rFonts w:ascii="Times New Roman" w:hAnsi="Times New Roman" w:cs="Times New Roman"/>
          <w:sz w:val="24"/>
          <w:szCs w:val="24"/>
          <w:lang w:val="en-US"/>
        </w:rPr>
      </w:pPr>
    </w:p>
    <w:p w14:paraId="0A4290F5" w14:textId="77777777" w:rsidR="000E06CC" w:rsidRPr="000E06CC" w:rsidRDefault="000E06CC" w:rsidP="000E06CC">
      <w:pPr>
        <w:spacing w:after="0" w:line="360" w:lineRule="auto"/>
        <w:ind w:firstLine="284"/>
        <w:rPr>
          <w:rFonts w:ascii="Times New Roman" w:hAnsi="Times New Roman" w:cs="Times New Roman"/>
          <w:sz w:val="24"/>
          <w:szCs w:val="24"/>
          <w:lang w:val="en-US"/>
        </w:rPr>
      </w:pPr>
      <w:r w:rsidRPr="000E06CC">
        <w:rPr>
          <w:rFonts w:ascii="Times New Roman" w:hAnsi="Times New Roman" w:cs="Times New Roman"/>
          <w:sz w:val="24"/>
          <w:szCs w:val="24"/>
          <w:lang w:val="en-US"/>
        </w:rPr>
        <w:t>In my presentation, I will examine the image of Abraham as a role model of faith in two writings of the 4</w:t>
      </w:r>
      <w:r w:rsidRPr="000E06CC">
        <w:rPr>
          <w:rFonts w:ascii="Times New Roman" w:hAnsi="Times New Roman" w:cs="Times New Roman"/>
          <w:sz w:val="24"/>
          <w:szCs w:val="24"/>
          <w:vertAlign w:val="superscript"/>
          <w:lang w:val="en-US"/>
        </w:rPr>
        <w:t>th</w:t>
      </w:r>
      <w:r w:rsidRPr="000E06CC">
        <w:rPr>
          <w:rFonts w:ascii="Times New Roman" w:hAnsi="Times New Roman" w:cs="Times New Roman"/>
          <w:sz w:val="24"/>
          <w:szCs w:val="24"/>
          <w:lang w:val="en-US"/>
        </w:rPr>
        <w:t xml:space="preserve">-century Roman presbyter, </w:t>
      </w:r>
      <w:proofErr w:type="spellStart"/>
      <w:r w:rsidRPr="000E06CC">
        <w:rPr>
          <w:rFonts w:ascii="Times New Roman" w:hAnsi="Times New Roman" w:cs="Times New Roman"/>
          <w:sz w:val="24"/>
          <w:szCs w:val="24"/>
          <w:lang w:val="en-US"/>
        </w:rPr>
        <w:t>Ambrosiaster</w:t>
      </w:r>
      <w:proofErr w:type="spellEnd"/>
      <w:r w:rsidRPr="000E06CC">
        <w:rPr>
          <w:rFonts w:ascii="Times New Roman" w:hAnsi="Times New Roman" w:cs="Times New Roman"/>
          <w:sz w:val="24"/>
          <w:szCs w:val="24"/>
          <w:lang w:val="en-US"/>
        </w:rPr>
        <w:t xml:space="preserve">. In chapter 4 of the </w:t>
      </w:r>
      <w:r w:rsidRPr="000E06CC">
        <w:rPr>
          <w:rFonts w:ascii="Times New Roman" w:hAnsi="Times New Roman" w:cs="Times New Roman"/>
          <w:i/>
          <w:sz w:val="24"/>
          <w:szCs w:val="24"/>
          <w:lang w:val="en-US"/>
        </w:rPr>
        <w:t>Epistle to the Romans</w:t>
      </w:r>
      <w:r w:rsidRPr="000E06CC">
        <w:rPr>
          <w:rFonts w:ascii="Times New Roman" w:hAnsi="Times New Roman" w:cs="Times New Roman"/>
          <w:sz w:val="24"/>
          <w:szCs w:val="24"/>
          <w:lang w:val="en-US"/>
        </w:rPr>
        <w:t xml:space="preserve">, the apostle Paul explains the typological importance of Abraham in understanding the nature and process of faith and justification. Abraham, who lived more than four centuries before Moses, did not earn his righteousness before God by his following the law (that is, circumcision), but through his obedience to God (that is, faith). Because of this obedience, he became an example and a model for the believers of all ages to come. In his commentary on the Epistle, </w:t>
      </w:r>
      <w:proofErr w:type="spellStart"/>
      <w:r w:rsidRPr="000E06CC">
        <w:rPr>
          <w:rFonts w:ascii="Times New Roman" w:hAnsi="Times New Roman" w:cs="Times New Roman"/>
          <w:sz w:val="24"/>
          <w:szCs w:val="24"/>
          <w:lang w:val="en-US"/>
        </w:rPr>
        <w:t>Ambrosiaster</w:t>
      </w:r>
      <w:proofErr w:type="spellEnd"/>
      <w:r w:rsidRPr="000E06CC">
        <w:rPr>
          <w:rFonts w:ascii="Times New Roman" w:hAnsi="Times New Roman" w:cs="Times New Roman"/>
          <w:sz w:val="24"/>
          <w:szCs w:val="24"/>
          <w:lang w:val="en-US"/>
        </w:rPr>
        <w:t xml:space="preserve"> assigned a special role to the will of Abraham. His will or determination was the starting point of his faith. </w:t>
      </w:r>
      <w:proofErr w:type="spellStart"/>
      <w:r w:rsidRPr="000E06CC">
        <w:rPr>
          <w:rFonts w:ascii="Times New Roman" w:hAnsi="Times New Roman" w:cs="Times New Roman"/>
          <w:sz w:val="24"/>
          <w:szCs w:val="24"/>
          <w:lang w:val="en-US"/>
        </w:rPr>
        <w:t>Ambrosiaster</w:t>
      </w:r>
      <w:proofErr w:type="spellEnd"/>
      <w:r w:rsidRPr="000E06CC">
        <w:rPr>
          <w:rFonts w:ascii="Times New Roman" w:hAnsi="Times New Roman" w:cs="Times New Roman"/>
          <w:sz w:val="24"/>
          <w:szCs w:val="24"/>
          <w:lang w:val="en-US"/>
        </w:rPr>
        <w:t xml:space="preserve"> also claims that – consequently – the will of the believer plays an important role in the process of coming to faith. Will is also an instrument, through which God’s grace works. In the </w:t>
      </w:r>
      <w:r w:rsidRPr="000E06CC">
        <w:rPr>
          <w:rFonts w:ascii="Times New Roman" w:hAnsi="Times New Roman" w:cs="Times New Roman"/>
          <w:i/>
          <w:sz w:val="24"/>
          <w:szCs w:val="24"/>
          <w:lang w:val="en-US"/>
        </w:rPr>
        <w:t>Quaestiones</w:t>
      </w:r>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Ambrosiater</w:t>
      </w:r>
      <w:proofErr w:type="spellEnd"/>
      <w:r w:rsidRPr="000E06CC">
        <w:rPr>
          <w:rFonts w:ascii="Times New Roman" w:hAnsi="Times New Roman" w:cs="Times New Roman"/>
          <w:sz w:val="24"/>
          <w:szCs w:val="24"/>
          <w:lang w:val="en-US"/>
        </w:rPr>
        <w:t xml:space="preserve"> also assigns an important role to Abraham, who symbolizes events such as the liberation of the Jews from Babylonian captivity while Abraham also becomes a forerunner of personalities such as Melchizedek, David or his final descendant, Jesus Christ. Following in the footsteps of the apostle Paul, </w:t>
      </w:r>
      <w:proofErr w:type="spellStart"/>
      <w:r w:rsidRPr="000E06CC">
        <w:rPr>
          <w:rFonts w:ascii="Times New Roman" w:hAnsi="Times New Roman" w:cs="Times New Roman"/>
          <w:sz w:val="24"/>
          <w:szCs w:val="24"/>
          <w:lang w:val="en-US"/>
        </w:rPr>
        <w:t>Ambrosiaster</w:t>
      </w:r>
      <w:proofErr w:type="spellEnd"/>
      <w:r w:rsidRPr="000E06CC">
        <w:rPr>
          <w:rFonts w:ascii="Times New Roman" w:hAnsi="Times New Roman" w:cs="Times New Roman"/>
          <w:sz w:val="24"/>
          <w:szCs w:val="24"/>
          <w:lang w:val="en-US"/>
        </w:rPr>
        <w:t xml:space="preserve"> also introduces Abraham as a role model for contemporary Christians. This is how he formulates the mission of the contemporary Christian in </w:t>
      </w:r>
      <w:r w:rsidRPr="000E06CC">
        <w:rPr>
          <w:rFonts w:ascii="Times New Roman" w:hAnsi="Times New Roman" w:cs="Times New Roman"/>
          <w:i/>
          <w:sz w:val="24"/>
          <w:szCs w:val="24"/>
          <w:lang w:val="en-US"/>
        </w:rPr>
        <w:t>Quaestio</w:t>
      </w:r>
      <w:r w:rsidRPr="000E06CC">
        <w:rPr>
          <w:rFonts w:ascii="Times New Roman" w:hAnsi="Times New Roman" w:cs="Times New Roman"/>
          <w:sz w:val="24"/>
          <w:szCs w:val="24"/>
          <w:lang w:val="en-US"/>
        </w:rPr>
        <w:t xml:space="preserve"> 117: “Si </w:t>
      </w:r>
      <w:proofErr w:type="spellStart"/>
      <w:r w:rsidRPr="000E06CC">
        <w:rPr>
          <w:rFonts w:ascii="Times New Roman" w:hAnsi="Times New Roman" w:cs="Times New Roman"/>
          <w:sz w:val="24"/>
          <w:szCs w:val="24"/>
          <w:lang w:val="en-US"/>
        </w:rPr>
        <w:t>enim</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fidelissimus</w:t>
      </w:r>
      <w:proofErr w:type="spellEnd"/>
      <w:r w:rsidRPr="000E06CC">
        <w:rPr>
          <w:rFonts w:ascii="Times New Roman" w:hAnsi="Times New Roman" w:cs="Times New Roman"/>
          <w:sz w:val="24"/>
          <w:szCs w:val="24"/>
          <w:lang w:val="en-US"/>
        </w:rPr>
        <w:t xml:space="preserve"> Abraham in re tam </w:t>
      </w:r>
      <w:proofErr w:type="spellStart"/>
      <w:r w:rsidRPr="000E06CC">
        <w:rPr>
          <w:rFonts w:ascii="Times New Roman" w:hAnsi="Times New Roman" w:cs="Times New Roman"/>
          <w:sz w:val="24"/>
          <w:szCs w:val="24"/>
          <w:lang w:val="en-US"/>
        </w:rPr>
        <w:t>gravi</w:t>
      </w:r>
      <w:proofErr w:type="spellEnd"/>
      <w:r w:rsidRPr="000E06CC">
        <w:rPr>
          <w:rFonts w:ascii="Times New Roman" w:hAnsi="Times New Roman" w:cs="Times New Roman"/>
          <w:sz w:val="24"/>
          <w:szCs w:val="24"/>
          <w:lang w:val="en-US"/>
        </w:rPr>
        <w:t xml:space="preserve"> et aspera </w:t>
      </w:r>
      <w:proofErr w:type="spellStart"/>
      <w:r w:rsidRPr="000E06CC">
        <w:rPr>
          <w:rFonts w:ascii="Times New Roman" w:hAnsi="Times New Roman" w:cs="Times New Roman"/>
          <w:sz w:val="24"/>
          <w:szCs w:val="24"/>
          <w:lang w:val="en-US"/>
        </w:rPr>
        <w:t>oboediens</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invenitur</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quanto</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magis</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nos</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quibus</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illa</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praecipiuntur</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quae</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possunt</w:t>
      </w:r>
      <w:proofErr w:type="spellEnd"/>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portari</w:t>
      </w:r>
      <w:proofErr w:type="spellEnd"/>
      <w:r w:rsidRPr="000E06CC">
        <w:rPr>
          <w:rFonts w:ascii="Times New Roman" w:hAnsi="Times New Roman" w:cs="Times New Roman"/>
          <w:sz w:val="24"/>
          <w:szCs w:val="24"/>
          <w:lang w:val="en-US"/>
        </w:rPr>
        <w:t>!” (“If the most faithful Abraham was obedient in such a terrible and harsh issue, how much more should we, for whom the prescribed things are bearable?”)</w:t>
      </w:r>
    </w:p>
    <w:p w14:paraId="36BFC7B9" w14:textId="77777777" w:rsidR="000E06CC" w:rsidRPr="000E06CC" w:rsidRDefault="000E06CC" w:rsidP="000E06CC">
      <w:pPr>
        <w:spacing w:after="0" w:line="360" w:lineRule="auto"/>
        <w:ind w:firstLine="284"/>
        <w:rPr>
          <w:rFonts w:ascii="Times New Roman" w:hAnsi="Times New Roman" w:cs="Times New Roman"/>
          <w:sz w:val="24"/>
          <w:szCs w:val="24"/>
        </w:rPr>
      </w:pPr>
    </w:p>
    <w:p w14:paraId="0AED62A5" w14:textId="26591275" w:rsidR="000E06CC" w:rsidRPr="000E06CC" w:rsidRDefault="000E06CC" w:rsidP="00930081">
      <w:pPr>
        <w:pageBreakBefore/>
        <w:spacing w:after="0" w:line="360" w:lineRule="auto"/>
        <w:ind w:firstLine="284"/>
        <w:rPr>
          <w:rFonts w:ascii="Times New Roman" w:hAnsi="Times New Roman" w:cs="Times New Roman"/>
          <w:sz w:val="24"/>
          <w:szCs w:val="24"/>
          <w:lang w:val="nl-NL"/>
        </w:rPr>
      </w:pPr>
      <w:r w:rsidRPr="000E06CC">
        <w:rPr>
          <w:rFonts w:ascii="Times New Roman" w:hAnsi="Times New Roman" w:cs="Times New Roman"/>
          <w:sz w:val="24"/>
          <w:szCs w:val="24"/>
        </w:rPr>
        <w:lastRenderedPageBreak/>
        <w:t>1</w:t>
      </w:r>
      <w:r w:rsidR="00E04F9C">
        <w:rPr>
          <w:rFonts w:ascii="Times New Roman" w:hAnsi="Times New Roman" w:cs="Times New Roman"/>
          <w:sz w:val="24"/>
          <w:szCs w:val="24"/>
        </w:rPr>
        <w:t>6</w:t>
      </w:r>
      <w:r w:rsidRPr="000E06CC">
        <w:rPr>
          <w:rFonts w:ascii="Times New Roman" w:hAnsi="Times New Roman" w:cs="Times New Roman"/>
          <w:sz w:val="24"/>
          <w:szCs w:val="24"/>
        </w:rPr>
        <w:t>. X</w:t>
      </w:r>
      <w:r w:rsidRPr="000E06CC">
        <w:rPr>
          <w:rFonts w:ascii="Times New Roman" w:hAnsi="Times New Roman" w:cs="Times New Roman"/>
          <w:sz w:val="24"/>
          <w:szCs w:val="24"/>
          <w:lang w:val="nl-NL"/>
        </w:rPr>
        <w:t>avier Philippart (</w:t>
      </w:r>
      <w:r w:rsidR="00930081">
        <w:rPr>
          <w:rFonts w:ascii="Times New Roman" w:hAnsi="Times New Roman" w:cs="Times New Roman"/>
          <w:sz w:val="24"/>
          <w:szCs w:val="24"/>
          <w:lang w:val="nl-NL"/>
        </w:rPr>
        <w:t>Faculté Universitaire de Théologie Protestante, Bruxelles)</w:t>
      </w:r>
      <w:r w:rsidR="00930081" w:rsidRPr="000E06CC">
        <w:rPr>
          <w:rFonts w:ascii="Times New Roman" w:hAnsi="Times New Roman" w:cs="Times New Roman"/>
          <w:sz w:val="24"/>
          <w:szCs w:val="24"/>
          <w:lang w:val="nl-NL"/>
        </w:rPr>
        <w:t xml:space="preserve"> </w:t>
      </w:r>
    </w:p>
    <w:p w14:paraId="4FEE0FCF" w14:textId="77777777" w:rsidR="000E06CC" w:rsidRPr="000E06CC" w:rsidRDefault="000E06CC" w:rsidP="000E06CC">
      <w:pPr>
        <w:spacing w:after="0" w:line="360" w:lineRule="auto"/>
        <w:ind w:firstLine="284"/>
        <w:rPr>
          <w:rFonts w:ascii="Times New Roman" w:hAnsi="Times New Roman" w:cs="Times New Roman"/>
          <w:sz w:val="24"/>
          <w:szCs w:val="24"/>
          <w:lang w:val="nl-NL"/>
        </w:rPr>
      </w:pPr>
    </w:p>
    <w:p w14:paraId="7AE1570E" w14:textId="77777777" w:rsidR="000E06CC" w:rsidRPr="000E06CC" w:rsidRDefault="000E06CC" w:rsidP="000E06CC">
      <w:pPr>
        <w:spacing w:after="0" w:line="360" w:lineRule="auto"/>
        <w:ind w:firstLine="284"/>
        <w:rPr>
          <w:rFonts w:ascii="Times New Roman" w:hAnsi="Times New Roman" w:cs="Times New Roman"/>
          <w:i/>
          <w:sz w:val="24"/>
          <w:szCs w:val="24"/>
          <w:lang w:val="en-US"/>
        </w:rPr>
      </w:pPr>
      <w:r w:rsidRPr="000E06CC">
        <w:rPr>
          <w:rFonts w:ascii="Times New Roman" w:hAnsi="Times New Roman" w:cs="Times New Roman"/>
          <w:i/>
          <w:sz w:val="24"/>
          <w:szCs w:val="24"/>
          <w:lang w:val="en-US"/>
        </w:rPr>
        <w:t xml:space="preserve">Calvin in Conversation with Origen: References to Origen on Grace in John Calvin’s </w:t>
      </w:r>
      <w:r w:rsidRPr="000E06CC">
        <w:rPr>
          <w:rFonts w:ascii="Times New Roman" w:hAnsi="Times New Roman" w:cs="Times New Roman"/>
          <w:i/>
          <w:iCs/>
          <w:sz w:val="24"/>
          <w:szCs w:val="24"/>
          <w:lang w:val="en-US"/>
        </w:rPr>
        <w:t>Institutes</w:t>
      </w:r>
      <w:r w:rsidRPr="000E06CC">
        <w:rPr>
          <w:rFonts w:ascii="Times New Roman" w:hAnsi="Times New Roman" w:cs="Times New Roman"/>
          <w:i/>
          <w:sz w:val="24"/>
          <w:szCs w:val="24"/>
          <w:lang w:val="en-US"/>
        </w:rPr>
        <w:t xml:space="preserve"> (1559–1560) </w:t>
      </w:r>
    </w:p>
    <w:p w14:paraId="31D5B2A4" w14:textId="77777777" w:rsidR="000E06CC" w:rsidRPr="000E06CC" w:rsidRDefault="000E06CC" w:rsidP="000E06CC">
      <w:pPr>
        <w:spacing w:after="0" w:line="360" w:lineRule="auto"/>
        <w:ind w:firstLine="284"/>
        <w:rPr>
          <w:rFonts w:ascii="Times New Roman" w:hAnsi="Times New Roman" w:cs="Times New Roman"/>
          <w:i/>
          <w:sz w:val="24"/>
          <w:szCs w:val="24"/>
          <w:lang w:val="en-US"/>
        </w:rPr>
      </w:pPr>
    </w:p>
    <w:p w14:paraId="6E330F79" w14:textId="77777777" w:rsidR="000E06CC" w:rsidRPr="000E06CC" w:rsidRDefault="000E06CC" w:rsidP="000E06CC">
      <w:pPr>
        <w:spacing w:after="0" w:line="360" w:lineRule="auto"/>
        <w:ind w:firstLine="284"/>
        <w:rPr>
          <w:rFonts w:ascii="Times New Roman" w:hAnsi="Times New Roman" w:cs="Times New Roman"/>
          <w:sz w:val="24"/>
          <w:szCs w:val="24"/>
          <w:lang w:val="en-US"/>
        </w:rPr>
      </w:pPr>
      <w:r w:rsidRPr="000E06CC">
        <w:rPr>
          <w:rFonts w:ascii="Times New Roman" w:hAnsi="Times New Roman" w:cs="Times New Roman"/>
          <w:sz w:val="24"/>
          <w:szCs w:val="24"/>
          <w:lang w:val="en-US"/>
        </w:rPr>
        <w:t xml:space="preserve">This paper examines John Calvin's use of Origen’s thought in the last edition of the </w:t>
      </w:r>
      <w:r w:rsidRPr="000E06CC">
        <w:rPr>
          <w:rFonts w:ascii="Times New Roman" w:hAnsi="Times New Roman" w:cs="Times New Roman"/>
          <w:i/>
          <w:iCs/>
          <w:sz w:val="24"/>
          <w:szCs w:val="24"/>
          <w:lang w:val="en-US"/>
        </w:rPr>
        <w:t>Institutes</w:t>
      </w:r>
      <w:r w:rsidRPr="000E06CC">
        <w:rPr>
          <w:rFonts w:ascii="Times New Roman" w:hAnsi="Times New Roman" w:cs="Times New Roman"/>
          <w:sz w:val="24"/>
          <w:szCs w:val="24"/>
          <w:lang w:val="en-US"/>
        </w:rPr>
        <w:t xml:space="preserve"> (1559–1560), especially references to Origen in Calvin’s analysis of prevenient grace. We first look at Calvin’s general knowledge of Origen’s thought. We then turn to the references to Origen in the various editions of Calvin’s </w:t>
      </w:r>
      <w:r w:rsidRPr="000E06CC">
        <w:rPr>
          <w:rFonts w:ascii="Times New Roman" w:hAnsi="Times New Roman" w:cs="Times New Roman"/>
          <w:i/>
          <w:iCs/>
          <w:sz w:val="24"/>
          <w:szCs w:val="24"/>
          <w:lang w:val="en-US"/>
        </w:rPr>
        <w:t>Institutes</w:t>
      </w:r>
      <w:r w:rsidRPr="000E06CC">
        <w:rPr>
          <w:rFonts w:ascii="Times New Roman" w:hAnsi="Times New Roman" w:cs="Times New Roman"/>
          <w:sz w:val="24"/>
          <w:szCs w:val="24"/>
          <w:lang w:val="en-US"/>
        </w:rPr>
        <w:t xml:space="preserve">, </w:t>
      </w:r>
      <w:proofErr w:type="spellStart"/>
      <w:r w:rsidRPr="000E06CC">
        <w:rPr>
          <w:rFonts w:ascii="Times New Roman" w:hAnsi="Times New Roman" w:cs="Times New Roman"/>
          <w:sz w:val="24"/>
          <w:szCs w:val="24"/>
          <w:lang w:val="en-US"/>
        </w:rPr>
        <w:t>analysing</w:t>
      </w:r>
      <w:proofErr w:type="spellEnd"/>
      <w:r w:rsidRPr="000E06CC">
        <w:rPr>
          <w:rFonts w:ascii="Times New Roman" w:hAnsi="Times New Roman" w:cs="Times New Roman"/>
          <w:sz w:val="24"/>
          <w:szCs w:val="24"/>
          <w:lang w:val="en-US"/>
        </w:rPr>
        <w:t xml:space="preserve"> references to Origen in Calvin’s notion of grace, with particular attention to the specific works of Origen which Calvin might have used. Our aim is to determine Calvin's position in conversation with Origen on the doctrine of grace.</w:t>
      </w:r>
    </w:p>
    <w:p w14:paraId="4663851B" w14:textId="04293B6F" w:rsidR="000E06CC" w:rsidRPr="000E06CC" w:rsidRDefault="000E06CC" w:rsidP="000E06CC">
      <w:pPr>
        <w:pageBreakBefore/>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lastRenderedPageBreak/>
        <w:t>1</w:t>
      </w:r>
      <w:r w:rsidR="002D1EDB">
        <w:rPr>
          <w:rFonts w:ascii="Times New Roman" w:hAnsi="Times New Roman" w:cs="Times New Roman"/>
          <w:sz w:val="24"/>
          <w:szCs w:val="24"/>
        </w:rPr>
        <w:t>7</w:t>
      </w:r>
      <w:r w:rsidRPr="000E06CC">
        <w:rPr>
          <w:rFonts w:ascii="Times New Roman" w:hAnsi="Times New Roman" w:cs="Times New Roman"/>
          <w:sz w:val="24"/>
          <w:szCs w:val="24"/>
        </w:rPr>
        <w:t xml:space="preserve">. Dániel Schmal (HUN-REN Research Institute of </w:t>
      </w:r>
      <w:proofErr w:type="spellStart"/>
      <w:r w:rsidRPr="000E06CC">
        <w:rPr>
          <w:rFonts w:ascii="Times New Roman" w:hAnsi="Times New Roman" w:cs="Times New Roman"/>
          <w:sz w:val="24"/>
          <w:szCs w:val="24"/>
        </w:rPr>
        <w:t>Philosophy</w:t>
      </w:r>
      <w:proofErr w:type="spellEnd"/>
      <w:r w:rsidRPr="000E06CC">
        <w:rPr>
          <w:rFonts w:ascii="Times New Roman" w:hAnsi="Times New Roman" w:cs="Times New Roman"/>
          <w:sz w:val="24"/>
          <w:szCs w:val="24"/>
        </w:rPr>
        <w:t xml:space="preserve"> – Pázmány Péter </w:t>
      </w:r>
      <w:proofErr w:type="spellStart"/>
      <w:r w:rsidRPr="000E06CC">
        <w:rPr>
          <w:rFonts w:ascii="Times New Roman" w:hAnsi="Times New Roman" w:cs="Times New Roman"/>
          <w:sz w:val="24"/>
          <w:szCs w:val="24"/>
        </w:rPr>
        <w:t>Catholic</w:t>
      </w:r>
      <w:proofErr w:type="spellEnd"/>
      <w:r w:rsidRPr="000E06CC">
        <w:rPr>
          <w:rFonts w:ascii="Times New Roman" w:hAnsi="Times New Roman" w:cs="Times New Roman"/>
          <w:sz w:val="24"/>
          <w:szCs w:val="24"/>
        </w:rPr>
        <w:t xml:space="preserve"> University</w:t>
      </w:r>
      <w:r w:rsidR="00930081">
        <w:rPr>
          <w:rFonts w:ascii="Times New Roman" w:hAnsi="Times New Roman" w:cs="Times New Roman"/>
          <w:sz w:val="24"/>
          <w:szCs w:val="24"/>
        </w:rPr>
        <w:t>, Budapest</w:t>
      </w:r>
      <w:r w:rsidRPr="000E06CC">
        <w:rPr>
          <w:rFonts w:ascii="Times New Roman" w:hAnsi="Times New Roman" w:cs="Times New Roman"/>
          <w:sz w:val="24"/>
          <w:szCs w:val="24"/>
        </w:rPr>
        <w:t>)</w:t>
      </w:r>
    </w:p>
    <w:p w14:paraId="72F624BD" w14:textId="77777777" w:rsidR="000E06CC" w:rsidRPr="000E06CC" w:rsidRDefault="000E06CC" w:rsidP="000E06CC">
      <w:pPr>
        <w:spacing w:after="0" w:line="360" w:lineRule="auto"/>
        <w:ind w:firstLine="284"/>
        <w:rPr>
          <w:rFonts w:ascii="Times New Roman" w:hAnsi="Times New Roman" w:cs="Times New Roman"/>
          <w:sz w:val="24"/>
          <w:szCs w:val="24"/>
        </w:rPr>
      </w:pPr>
    </w:p>
    <w:p w14:paraId="67EC65E3" w14:textId="77777777" w:rsidR="000E06CC" w:rsidRPr="000E06CC" w:rsidRDefault="000E06CC" w:rsidP="000E06CC">
      <w:pPr>
        <w:spacing w:after="0" w:line="360" w:lineRule="auto"/>
        <w:ind w:firstLine="284"/>
        <w:rPr>
          <w:rFonts w:ascii="Times New Roman" w:hAnsi="Times New Roman" w:cs="Times New Roman"/>
          <w:i/>
          <w:sz w:val="24"/>
          <w:szCs w:val="24"/>
        </w:rPr>
      </w:pPr>
      <w:proofErr w:type="spellStart"/>
      <w:r w:rsidRPr="000E06CC">
        <w:rPr>
          <w:rFonts w:ascii="Times New Roman" w:hAnsi="Times New Roman" w:cs="Times New Roman"/>
          <w:i/>
          <w:sz w:val="24"/>
          <w:szCs w:val="24"/>
        </w:rPr>
        <w:t>Divine</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Wisdom</w:t>
      </w:r>
      <w:proofErr w:type="spellEnd"/>
      <w:r w:rsidRPr="000E06CC">
        <w:rPr>
          <w:rFonts w:ascii="Times New Roman" w:hAnsi="Times New Roman" w:cs="Times New Roman"/>
          <w:i/>
          <w:sz w:val="24"/>
          <w:szCs w:val="24"/>
        </w:rPr>
        <w:t xml:space="preserve"> and Human </w:t>
      </w:r>
      <w:proofErr w:type="spellStart"/>
      <w:r w:rsidRPr="000E06CC">
        <w:rPr>
          <w:rFonts w:ascii="Times New Roman" w:hAnsi="Times New Roman" w:cs="Times New Roman"/>
          <w:i/>
          <w:sz w:val="24"/>
          <w:szCs w:val="24"/>
        </w:rPr>
        <w:t>Freedom</w:t>
      </w:r>
      <w:proofErr w:type="spellEnd"/>
      <w:r w:rsidRPr="000E06CC">
        <w:rPr>
          <w:rFonts w:ascii="Times New Roman" w:hAnsi="Times New Roman" w:cs="Times New Roman"/>
          <w:i/>
          <w:sz w:val="24"/>
          <w:szCs w:val="24"/>
        </w:rPr>
        <w:t xml:space="preserve"> in </w:t>
      </w:r>
      <w:proofErr w:type="spellStart"/>
      <w:r w:rsidRPr="000E06CC">
        <w:rPr>
          <w:rFonts w:ascii="Times New Roman" w:hAnsi="Times New Roman" w:cs="Times New Roman"/>
          <w:i/>
          <w:sz w:val="24"/>
          <w:szCs w:val="24"/>
        </w:rPr>
        <w:t>Leibniz’s</w:t>
      </w:r>
      <w:proofErr w:type="spellEnd"/>
      <w:r w:rsidRPr="000E06CC">
        <w:rPr>
          <w:rFonts w:ascii="Times New Roman" w:hAnsi="Times New Roman" w:cs="Times New Roman"/>
          <w:i/>
          <w:sz w:val="24"/>
          <w:szCs w:val="24"/>
        </w:rPr>
        <w:t xml:space="preserve"> </w:t>
      </w:r>
      <w:proofErr w:type="spellStart"/>
      <w:r w:rsidRPr="000E06CC">
        <w:rPr>
          <w:rFonts w:ascii="Times New Roman" w:hAnsi="Times New Roman" w:cs="Times New Roman"/>
          <w:i/>
          <w:sz w:val="24"/>
          <w:szCs w:val="24"/>
        </w:rPr>
        <w:t>concept</w:t>
      </w:r>
      <w:proofErr w:type="spellEnd"/>
      <w:r w:rsidRPr="000E06CC">
        <w:rPr>
          <w:rFonts w:ascii="Times New Roman" w:hAnsi="Times New Roman" w:cs="Times New Roman"/>
          <w:i/>
          <w:sz w:val="24"/>
          <w:szCs w:val="24"/>
        </w:rPr>
        <w:t xml:space="preserve"> of β</w:t>
      </w:r>
      <w:proofErr w:type="spellStart"/>
      <w:r w:rsidRPr="000E06CC">
        <w:rPr>
          <w:rFonts w:ascii="Times New Roman" w:hAnsi="Times New Roman" w:cs="Times New Roman"/>
          <w:i/>
          <w:sz w:val="24"/>
          <w:szCs w:val="24"/>
        </w:rPr>
        <w:t>άθος</w:t>
      </w:r>
      <w:proofErr w:type="spellEnd"/>
    </w:p>
    <w:p w14:paraId="730D9FC9" w14:textId="77777777" w:rsidR="000E06CC" w:rsidRPr="000E06CC" w:rsidRDefault="000E06CC" w:rsidP="000E06CC">
      <w:pPr>
        <w:spacing w:after="0" w:line="360" w:lineRule="auto"/>
        <w:ind w:firstLine="284"/>
        <w:rPr>
          <w:rFonts w:ascii="Times New Roman" w:hAnsi="Times New Roman" w:cs="Times New Roman"/>
          <w:sz w:val="24"/>
          <w:szCs w:val="24"/>
        </w:rPr>
      </w:pPr>
    </w:p>
    <w:p w14:paraId="6CB7D88E" w14:textId="77777777" w:rsidR="000E06CC" w:rsidRPr="000E06CC" w:rsidRDefault="000E06CC" w:rsidP="000E06CC">
      <w:pPr>
        <w:spacing w:after="0" w:line="360" w:lineRule="auto"/>
        <w:ind w:firstLine="284"/>
        <w:rPr>
          <w:rFonts w:ascii="Times New Roman" w:hAnsi="Times New Roman" w:cs="Times New Roman"/>
          <w:sz w:val="24"/>
          <w:szCs w:val="24"/>
        </w:rPr>
      </w:pPr>
      <w:proofErr w:type="spellStart"/>
      <w:r w:rsidRPr="000E06CC">
        <w:rPr>
          <w:rFonts w:ascii="Times New Roman" w:hAnsi="Times New Roman" w:cs="Times New Roman"/>
          <w:sz w:val="24"/>
          <w:szCs w:val="24"/>
        </w:rPr>
        <w:t>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point</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brief</w:t>
      </w:r>
      <w:proofErr w:type="spellEnd"/>
      <w:r w:rsidRPr="000E06CC">
        <w:rPr>
          <w:rFonts w:ascii="Times New Roman" w:hAnsi="Times New Roman" w:cs="Times New Roman"/>
          <w:sz w:val="24"/>
          <w:szCs w:val="24"/>
        </w:rPr>
        <w:t xml:space="preserve"> Latin </w:t>
      </w:r>
      <w:proofErr w:type="spellStart"/>
      <w:r w:rsidRPr="000E06CC">
        <w:rPr>
          <w:rFonts w:ascii="Times New Roman" w:hAnsi="Times New Roman" w:cs="Times New Roman"/>
          <w:sz w:val="24"/>
          <w:szCs w:val="24"/>
        </w:rPr>
        <w:t>summary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iCs/>
          <w:sz w:val="24"/>
          <w:szCs w:val="24"/>
        </w:rPr>
        <w:t>Essays</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on</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Theodicy</w:t>
      </w:r>
      <w:proofErr w:type="spellEnd"/>
      <w:r w:rsidRPr="000E06CC">
        <w:rPr>
          <w:rFonts w:ascii="Times New Roman" w:hAnsi="Times New Roman" w:cs="Times New Roman"/>
          <w:i/>
          <w:iCs/>
          <w:sz w:val="24"/>
          <w:szCs w:val="24"/>
        </w:rPr>
        <w:t>,</w:t>
      </w:r>
      <w:r w:rsidRPr="000E06CC">
        <w:rPr>
          <w:rFonts w:ascii="Times New Roman" w:hAnsi="Times New Roman" w:cs="Times New Roman"/>
          <w:sz w:val="24"/>
          <w:szCs w:val="24"/>
        </w:rPr>
        <w:t xml:space="preserve"> Leibniz </w:t>
      </w:r>
      <w:proofErr w:type="spellStart"/>
      <w:r w:rsidRPr="000E06CC">
        <w:rPr>
          <w:rFonts w:ascii="Times New Roman" w:hAnsi="Times New Roman" w:cs="Times New Roman"/>
          <w:sz w:val="24"/>
          <w:szCs w:val="24"/>
        </w:rPr>
        <w:t>refers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a </w:t>
      </w:r>
      <w:proofErr w:type="spellStart"/>
      <w:r w:rsidRPr="000E06CC">
        <w:rPr>
          <w:rFonts w:ascii="Times New Roman" w:hAnsi="Times New Roman" w:cs="Times New Roman"/>
          <w:sz w:val="24"/>
          <w:szCs w:val="24"/>
        </w:rPr>
        <w:t>key</w:t>
      </w:r>
      <w:proofErr w:type="spellEnd"/>
      <w:r w:rsidRPr="000E06CC">
        <w:rPr>
          <w:rFonts w:ascii="Times New Roman" w:hAnsi="Times New Roman" w:cs="Times New Roman"/>
          <w:sz w:val="24"/>
          <w:szCs w:val="24"/>
        </w:rPr>
        <w:t xml:space="preserve"> </w:t>
      </w:r>
      <w:proofErr w:type="gramStart"/>
      <w:r w:rsidRPr="000E06CC">
        <w:rPr>
          <w:rFonts w:ascii="Times New Roman" w:hAnsi="Times New Roman" w:cs="Times New Roman"/>
          <w:sz w:val="24"/>
          <w:szCs w:val="24"/>
        </w:rPr>
        <w:t>text in</w:t>
      </w:r>
      <w:proofErr w:type="gram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theology</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salvation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famous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exclamation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St</w:t>
      </w:r>
      <w:proofErr w:type="spellEnd"/>
      <w:r w:rsidRPr="000E06CC">
        <w:rPr>
          <w:rFonts w:ascii="Times New Roman" w:hAnsi="Times New Roman" w:cs="Times New Roman"/>
          <w:sz w:val="24"/>
          <w:szCs w:val="24"/>
        </w:rPr>
        <w:t xml:space="preserve"> Paul: </w:t>
      </w:r>
      <w:r w:rsidRPr="000E06CC">
        <w:rPr>
          <w:rFonts w:ascii="Times New Roman" w:hAnsi="Times New Roman" w:cs="Times New Roman"/>
          <w:i/>
          <w:iCs/>
          <w:sz w:val="24"/>
          <w:szCs w:val="24"/>
        </w:rPr>
        <w:t xml:space="preserve">O </w:t>
      </w:r>
      <w:proofErr w:type="spellStart"/>
      <w:r w:rsidRPr="000E06CC">
        <w:rPr>
          <w:rFonts w:ascii="Times New Roman" w:hAnsi="Times New Roman" w:cs="Times New Roman"/>
          <w:i/>
          <w:iCs/>
          <w:sz w:val="24"/>
          <w:szCs w:val="24"/>
        </w:rPr>
        <w:t>depth</w:t>
      </w:r>
      <w:proofErr w:type="spellEnd"/>
      <w:r w:rsidRPr="000E06CC">
        <w:rPr>
          <w:rFonts w:ascii="Times New Roman" w:hAnsi="Times New Roman" w:cs="Times New Roman"/>
          <w:i/>
          <w:iCs/>
          <w:sz w:val="24"/>
          <w:szCs w:val="24"/>
        </w:rPr>
        <w:t xml:space="preserve"> of </w:t>
      </w:r>
      <w:proofErr w:type="spellStart"/>
      <w:r w:rsidRPr="000E06CC">
        <w:rPr>
          <w:rFonts w:ascii="Times New Roman" w:hAnsi="Times New Roman" w:cs="Times New Roman"/>
          <w:i/>
          <w:iCs/>
          <w:sz w:val="24"/>
          <w:szCs w:val="24"/>
        </w:rPr>
        <w:t>the</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riches</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wisdom</w:t>
      </w:r>
      <w:proofErr w:type="spellEnd"/>
      <w:r w:rsidRPr="000E06CC">
        <w:rPr>
          <w:rFonts w:ascii="Times New Roman" w:hAnsi="Times New Roman" w:cs="Times New Roman"/>
          <w:i/>
          <w:iCs/>
          <w:sz w:val="24"/>
          <w:szCs w:val="24"/>
        </w:rPr>
        <w:t xml:space="preserve"> and </w:t>
      </w:r>
      <w:proofErr w:type="spellStart"/>
      <w:r w:rsidRPr="000E06CC">
        <w:rPr>
          <w:rFonts w:ascii="Times New Roman" w:hAnsi="Times New Roman" w:cs="Times New Roman"/>
          <w:i/>
          <w:iCs/>
          <w:sz w:val="24"/>
          <w:szCs w:val="24"/>
        </w:rPr>
        <w:t>knowledge</w:t>
      </w:r>
      <w:proofErr w:type="spellEnd"/>
      <w:r w:rsidRPr="000E06CC">
        <w:rPr>
          <w:rFonts w:ascii="Times New Roman" w:hAnsi="Times New Roman" w:cs="Times New Roman"/>
          <w:i/>
          <w:iCs/>
          <w:sz w:val="24"/>
          <w:szCs w:val="24"/>
        </w:rPr>
        <w:t xml:space="preserve"> of God!</w:t>
      </w:r>
      <w:r w:rsidRPr="000E06CC">
        <w:rPr>
          <w:rFonts w:ascii="Times New Roman" w:hAnsi="Times New Roman" w:cs="Times New Roman"/>
          <w:sz w:val="24"/>
          <w:szCs w:val="24"/>
        </w:rPr>
        <w:t xml:space="preserve"> (Rom 11:33) In </w:t>
      </w:r>
      <w:proofErr w:type="spellStart"/>
      <w:r w:rsidRPr="000E06CC">
        <w:rPr>
          <w:rFonts w:ascii="Times New Roman" w:hAnsi="Times New Roman" w:cs="Times New Roman"/>
          <w:sz w:val="24"/>
          <w:szCs w:val="24"/>
        </w:rPr>
        <w:t>Leibniz’s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interpretation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depth</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God’s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wisdom</w:t>
      </w:r>
      <w:proofErr w:type="spellEnd"/>
      <w:r w:rsidRPr="000E06CC">
        <w:rPr>
          <w:rFonts w:ascii="Times New Roman" w:hAnsi="Times New Roman" w:cs="Times New Roman"/>
          <w:sz w:val="24"/>
          <w:szCs w:val="24"/>
        </w:rPr>
        <w:t xml:space="preserve"> (β</w:t>
      </w:r>
      <w:proofErr w:type="spellStart"/>
      <w:r w:rsidRPr="000E06CC">
        <w:rPr>
          <w:rFonts w:ascii="Times New Roman" w:hAnsi="Times New Roman" w:cs="Times New Roman"/>
          <w:sz w:val="24"/>
          <w:szCs w:val="24"/>
        </w:rPr>
        <w:t>άθος</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evoked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apostle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reveals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deepest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roots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problem</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evil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pointing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metaphysical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foundations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deep</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essences</w:t>
      </w:r>
      <w:proofErr w:type="spellEnd"/>
      <w:r w:rsidRPr="000E06CC">
        <w:rPr>
          <w:rFonts w:ascii="Times New Roman" w:hAnsi="Times New Roman" w:cs="Times New Roman"/>
          <w:sz w:val="24"/>
          <w:szCs w:val="24"/>
        </w:rPr>
        <w:t xml:space="preserve">. Leibniz </w:t>
      </w:r>
      <w:proofErr w:type="spellStart"/>
      <w:r w:rsidRPr="000E06CC">
        <w:rPr>
          <w:rFonts w:ascii="Times New Roman" w:hAnsi="Times New Roman" w:cs="Times New Roman"/>
          <w:sz w:val="24"/>
          <w:szCs w:val="24"/>
        </w:rPr>
        <w:t>concludes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end of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argument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depth</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wisdom</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nothing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other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preestablished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harmony</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talk</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argue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identification</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revelatory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because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highlights</w:t>
      </w:r>
      <w:proofErr w:type="spellEnd"/>
      <w:r w:rsidRPr="000E06CC">
        <w:rPr>
          <w:rFonts w:ascii="Times New Roman" w:hAnsi="Times New Roman" w:cs="Times New Roman"/>
          <w:sz w:val="24"/>
          <w:szCs w:val="24"/>
        </w:rPr>
        <w:t xml:space="preserve"> an </w:t>
      </w:r>
      <w:proofErr w:type="spellStart"/>
      <w:r w:rsidRPr="000E06CC">
        <w:rPr>
          <w:rFonts w:ascii="Times New Roman" w:hAnsi="Times New Roman" w:cs="Times New Roman"/>
          <w:sz w:val="24"/>
          <w:szCs w:val="24"/>
        </w:rPr>
        <w:t>ambiguity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heart</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Leibniz’s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theodicy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what</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direction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argument</w:t>
      </w:r>
      <w:proofErr w:type="spellEnd"/>
      <w:r w:rsidRPr="000E06CC">
        <w:rPr>
          <w:rFonts w:ascii="Times New Roman" w:hAnsi="Times New Roman" w:cs="Times New Roman"/>
          <w:sz w:val="24"/>
          <w:szCs w:val="24"/>
        </w:rPr>
        <w:t xml:space="preserve"> here? </w:t>
      </w:r>
      <w:proofErr w:type="spellStart"/>
      <w:r w:rsidRPr="000E06CC">
        <w:rPr>
          <w:rFonts w:ascii="Times New Roman" w:hAnsi="Times New Roman" w:cs="Times New Roman"/>
          <w:sz w:val="24"/>
          <w:szCs w:val="24"/>
        </w:rPr>
        <w:t>Are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expressions</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Bible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meant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interpret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philosophical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notion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harmony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w:t>
      </w:r>
      <w:r w:rsidRPr="000E06CC">
        <w:rPr>
          <w:rFonts w:ascii="Times New Roman" w:hAnsi="Times New Roman" w:cs="Times New Roman"/>
          <w:sz w:val="24"/>
          <w:szCs w:val="24"/>
        </w:rPr>
        <w:softHyphen/>
        <w:t>versely</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anthropomorphic</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language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Scripture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reduced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mathematical</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logical</w:t>
      </w:r>
      <w:proofErr w:type="spellEnd"/>
      <w:r w:rsidRPr="000E06CC">
        <w:rPr>
          <w:rFonts w:ascii="Times New Roman" w:hAnsi="Times New Roman" w:cs="Times New Roman"/>
          <w:sz w:val="24"/>
          <w:szCs w:val="24"/>
        </w:rPr>
        <w:t xml:space="preserve"> relations?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ambiguity</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crucial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interpretation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whole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programme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theodicy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because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w:t>
      </w:r>
      <w:proofErr w:type="spellEnd"/>
      <w:r w:rsidRPr="000E06CC">
        <w:rPr>
          <w:rFonts w:ascii="Times New Roman" w:hAnsi="Times New Roman" w:cs="Times New Roman"/>
          <w:sz w:val="24"/>
          <w:szCs w:val="24"/>
        </w:rPr>
        <w:t xml:space="preserve"> has far-</w:t>
      </w:r>
      <w:proofErr w:type="spellStart"/>
      <w:r w:rsidRPr="000E06CC">
        <w:rPr>
          <w:rFonts w:ascii="Times New Roman" w:hAnsi="Times New Roman" w:cs="Times New Roman"/>
          <w:sz w:val="24"/>
          <w:szCs w:val="24"/>
        </w:rPr>
        <w:t>reaching</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implications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scope</w:t>
      </w:r>
      <w:proofErr w:type="spellEnd"/>
      <w:r w:rsidRPr="000E06CC">
        <w:rPr>
          <w:rFonts w:ascii="Times New Roman" w:hAnsi="Times New Roman" w:cs="Times New Roman"/>
          <w:sz w:val="24"/>
          <w:szCs w:val="24"/>
        </w:rPr>
        <w:t xml:space="preserve"> of human </w:t>
      </w:r>
      <w:proofErr w:type="spellStart"/>
      <w:r w:rsidRPr="000E06CC">
        <w:rPr>
          <w:rFonts w:ascii="Times New Roman" w:hAnsi="Times New Roman" w:cs="Times New Roman"/>
          <w:sz w:val="24"/>
          <w:szCs w:val="24"/>
        </w:rPr>
        <w:t>freedom</w:t>
      </w:r>
      <w:proofErr w:type="spellEnd"/>
      <w:r w:rsidRPr="000E06CC">
        <w:rPr>
          <w:rFonts w:ascii="Times New Roman" w:hAnsi="Times New Roman" w:cs="Times New Roman"/>
          <w:sz w:val="24"/>
          <w:szCs w:val="24"/>
        </w:rPr>
        <w:t xml:space="preserve">. The </w:t>
      </w:r>
      <w:proofErr w:type="spellStart"/>
      <w:r w:rsidRPr="000E06CC">
        <w:rPr>
          <w:rFonts w:ascii="Times New Roman" w:hAnsi="Times New Roman" w:cs="Times New Roman"/>
          <w:sz w:val="24"/>
          <w:szCs w:val="24"/>
        </w:rPr>
        <w:t>fact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inscrutable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nature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depth</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wisdom</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replaced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Leibniz’s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i/>
          <w:iCs/>
          <w:sz w:val="24"/>
          <w:szCs w:val="24"/>
        </w:rPr>
        <w:t>harmonia</w:t>
      </w:r>
      <w:proofErr w:type="spellEnd"/>
      <w:r w:rsidRPr="000E06CC">
        <w:rPr>
          <w:rFonts w:ascii="Times New Roman" w:hAnsi="Times New Roman" w:cs="Times New Roman"/>
          <w:i/>
          <w:iCs/>
          <w:sz w:val="24"/>
          <w:szCs w:val="24"/>
        </w:rPr>
        <w:t xml:space="preserve"> </w:t>
      </w:r>
      <w:proofErr w:type="spellStart"/>
      <w:r w:rsidRPr="000E06CC">
        <w:rPr>
          <w:rFonts w:ascii="Times New Roman" w:hAnsi="Times New Roman" w:cs="Times New Roman"/>
          <w:i/>
          <w:iCs/>
          <w:sz w:val="24"/>
          <w:szCs w:val="24"/>
        </w:rPr>
        <w:t>praestabilita</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leads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an </w:t>
      </w:r>
      <w:proofErr w:type="spellStart"/>
      <w:r w:rsidRPr="000E06CC">
        <w:rPr>
          <w:rFonts w:ascii="Times New Roman" w:hAnsi="Times New Roman" w:cs="Times New Roman"/>
          <w:sz w:val="24"/>
          <w:szCs w:val="24"/>
        </w:rPr>
        <w:t>impersonalized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perspective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which</w:t>
      </w:r>
      <w:proofErr w:type="spellEnd"/>
      <w:r w:rsidRPr="000E06CC">
        <w:rPr>
          <w:rFonts w:ascii="Times New Roman" w:hAnsi="Times New Roman" w:cs="Times New Roman"/>
          <w:sz w:val="24"/>
          <w:szCs w:val="24"/>
        </w:rPr>
        <w:t xml:space="preserve"> human </w:t>
      </w:r>
      <w:proofErr w:type="spellStart"/>
      <w:r w:rsidRPr="000E06CC">
        <w:rPr>
          <w:rFonts w:ascii="Times New Roman" w:hAnsi="Times New Roman" w:cs="Times New Roman"/>
          <w:sz w:val="24"/>
          <w:szCs w:val="24"/>
        </w:rPr>
        <w:t>destiny</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based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mathematical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calculations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that</w:t>
      </w:r>
      <w:proofErr w:type="spellEnd"/>
      <w:r w:rsidRPr="000E06CC">
        <w:rPr>
          <w:rFonts w:ascii="Times New Roman" w:hAnsi="Times New Roman" w:cs="Times New Roman"/>
          <w:sz w:val="24"/>
          <w:szCs w:val="24"/>
        </w:rPr>
        <w:t xml:space="preserve"> go </w:t>
      </w:r>
      <w:proofErr w:type="spellStart"/>
      <w:r w:rsidRPr="000E06CC">
        <w:rPr>
          <w:rFonts w:ascii="Times New Roman" w:hAnsi="Times New Roman" w:cs="Times New Roman"/>
          <w:sz w:val="24"/>
          <w:szCs w:val="24"/>
        </w:rPr>
        <w:t>beyond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personal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power</w:t>
      </w:r>
      <w:proofErr w:type="spellEnd"/>
      <w:r w:rsidRPr="000E06CC">
        <w:rPr>
          <w:rFonts w:ascii="Times New Roman" w:hAnsi="Times New Roman" w:cs="Times New Roman"/>
          <w:sz w:val="24"/>
          <w:szCs w:val="24"/>
        </w:rPr>
        <w:t>.</w:t>
      </w:r>
    </w:p>
    <w:p w14:paraId="63FBA736" w14:textId="77777777" w:rsidR="000E06CC" w:rsidRPr="000E06CC" w:rsidRDefault="000E06CC" w:rsidP="000E06CC">
      <w:pPr>
        <w:spacing w:after="0" w:line="360" w:lineRule="auto"/>
        <w:ind w:firstLine="284"/>
        <w:rPr>
          <w:rFonts w:ascii="Times New Roman" w:hAnsi="Times New Roman" w:cs="Times New Roman"/>
          <w:sz w:val="24"/>
          <w:szCs w:val="24"/>
        </w:rPr>
      </w:pPr>
    </w:p>
    <w:p w14:paraId="484AA48C" w14:textId="77777777" w:rsidR="000E06CC" w:rsidRPr="000E06CC" w:rsidRDefault="000E06CC" w:rsidP="000E06CC">
      <w:pPr>
        <w:spacing w:after="0" w:line="360" w:lineRule="auto"/>
        <w:ind w:firstLine="284"/>
        <w:rPr>
          <w:rFonts w:ascii="Times New Roman" w:hAnsi="Times New Roman" w:cs="Times New Roman"/>
          <w:sz w:val="24"/>
          <w:szCs w:val="24"/>
        </w:rPr>
      </w:pPr>
    </w:p>
    <w:p w14:paraId="72977835" w14:textId="77777777" w:rsidR="000E06CC" w:rsidRPr="000E06CC" w:rsidRDefault="000E06CC" w:rsidP="000E06CC">
      <w:pPr>
        <w:spacing w:after="0" w:line="360" w:lineRule="auto"/>
        <w:ind w:firstLine="284"/>
        <w:rPr>
          <w:rFonts w:ascii="Times New Roman" w:hAnsi="Times New Roman" w:cs="Times New Roman"/>
          <w:sz w:val="24"/>
          <w:szCs w:val="24"/>
          <w:lang w:val="en-US"/>
        </w:rPr>
      </w:pPr>
    </w:p>
    <w:p w14:paraId="37EB71EE" w14:textId="28C781EB" w:rsidR="000E06CC" w:rsidRPr="000E06CC" w:rsidRDefault="000E06CC" w:rsidP="000E06CC">
      <w:pPr>
        <w:pageBreakBefore/>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lastRenderedPageBreak/>
        <w:t>1</w:t>
      </w:r>
      <w:r w:rsidR="002D1EDB">
        <w:rPr>
          <w:rFonts w:ascii="Times New Roman" w:hAnsi="Times New Roman" w:cs="Times New Roman"/>
          <w:sz w:val="24"/>
          <w:szCs w:val="24"/>
        </w:rPr>
        <w:t>8</w:t>
      </w:r>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Tianyue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Wu</w:t>
      </w:r>
      <w:proofErr w:type="spellEnd"/>
      <w:r w:rsidRPr="000E06CC">
        <w:rPr>
          <w:rFonts w:ascii="Times New Roman" w:hAnsi="Times New Roman" w:cs="Times New Roman"/>
          <w:sz w:val="24"/>
          <w:szCs w:val="24"/>
        </w:rPr>
        <w:t xml:space="preserve"> (Peking University)</w:t>
      </w:r>
    </w:p>
    <w:p w14:paraId="5E7E87DC" w14:textId="77777777" w:rsidR="000E06CC" w:rsidRPr="000E06CC" w:rsidRDefault="000E06CC" w:rsidP="000E06CC">
      <w:pPr>
        <w:pStyle w:val="Cm"/>
        <w:spacing w:before="0" w:after="0" w:line="360" w:lineRule="auto"/>
        <w:ind w:firstLine="284"/>
        <w:jc w:val="left"/>
        <w:rPr>
          <w:rFonts w:ascii="Times New Roman" w:hAnsi="Times New Roman" w:cs="Times New Roman"/>
          <w:b w:val="0"/>
          <w:i/>
          <w:sz w:val="24"/>
          <w:szCs w:val="24"/>
        </w:rPr>
      </w:pPr>
    </w:p>
    <w:p w14:paraId="372ED8F1" w14:textId="77777777" w:rsidR="000E06CC" w:rsidRPr="000E06CC" w:rsidRDefault="000E06CC" w:rsidP="000E06CC">
      <w:pPr>
        <w:pStyle w:val="Cm"/>
        <w:spacing w:before="0" w:after="0" w:line="360" w:lineRule="auto"/>
        <w:ind w:firstLine="284"/>
        <w:jc w:val="left"/>
        <w:rPr>
          <w:rFonts w:ascii="Times New Roman" w:hAnsi="Times New Roman" w:cs="Times New Roman"/>
          <w:b w:val="0"/>
          <w:i/>
          <w:sz w:val="24"/>
          <w:szCs w:val="24"/>
        </w:rPr>
      </w:pPr>
      <w:r w:rsidRPr="000E06CC">
        <w:rPr>
          <w:rFonts w:ascii="Times New Roman" w:hAnsi="Times New Roman" w:cs="Times New Roman"/>
          <w:b w:val="0"/>
          <w:i/>
          <w:sz w:val="24"/>
          <w:szCs w:val="24"/>
        </w:rPr>
        <w:t>Intellect and Will in the Light of Divine Providence: Augustine on the Way to Beata Vita</w:t>
      </w:r>
    </w:p>
    <w:p w14:paraId="1B455D1C" w14:textId="77777777" w:rsidR="000E06CC" w:rsidRPr="000E06CC" w:rsidRDefault="000E06CC" w:rsidP="000E06CC">
      <w:pPr>
        <w:spacing w:after="0" w:line="360" w:lineRule="auto"/>
        <w:ind w:firstLine="284"/>
        <w:rPr>
          <w:rFonts w:ascii="Times New Roman" w:hAnsi="Times New Roman" w:cs="Times New Roman"/>
          <w:sz w:val="24"/>
          <w:szCs w:val="24"/>
        </w:rPr>
      </w:pPr>
    </w:p>
    <w:p w14:paraId="4F11C08E" w14:textId="77777777" w:rsidR="000E06CC" w:rsidRPr="000E06CC" w:rsidRDefault="000E06CC" w:rsidP="000E06CC">
      <w:pPr>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t xml:space="preserve">In </w:t>
      </w:r>
      <w:proofErr w:type="spellStart"/>
      <w:r w:rsidRPr="000E06CC">
        <w:rPr>
          <w:rFonts w:ascii="Times New Roman" w:hAnsi="Times New Roman" w:cs="Times New Roman"/>
          <w:i/>
          <w:iCs/>
          <w:sz w:val="24"/>
          <w:szCs w:val="24"/>
        </w:rPr>
        <w:t>Confessiones</w:t>
      </w:r>
      <w:proofErr w:type="spellEnd"/>
      <w:r w:rsidRPr="000E06CC">
        <w:rPr>
          <w:rFonts w:ascii="Times New Roman" w:hAnsi="Times New Roman" w:cs="Times New Roman"/>
          <w:sz w:val="24"/>
          <w:szCs w:val="24"/>
        </w:rPr>
        <w:t xml:space="preserve"> VIII.12.30, Saint </w:t>
      </w:r>
      <w:proofErr w:type="spellStart"/>
      <w:r w:rsidRPr="000E06CC">
        <w:rPr>
          <w:rFonts w:ascii="Times New Roman" w:hAnsi="Times New Roman" w:cs="Times New Roman"/>
          <w:sz w:val="24"/>
          <w:szCs w:val="24"/>
        </w:rPr>
        <w:t>Augustine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writes</w:t>
      </w:r>
      <w:proofErr w:type="spellEnd"/>
      <w:r w:rsidRPr="000E06CC">
        <w:rPr>
          <w:rFonts w:ascii="Times New Roman" w:hAnsi="Times New Roman" w:cs="Times New Roman"/>
          <w:sz w:val="24"/>
          <w:szCs w:val="24"/>
        </w:rPr>
        <w:t>, “</w:t>
      </w:r>
      <w:proofErr w:type="spellStart"/>
      <w:r w:rsidRPr="000E06CC">
        <w:rPr>
          <w:rFonts w:ascii="Times New Roman" w:hAnsi="Times New Roman" w:cs="Times New Roman"/>
          <w:sz w:val="24"/>
          <w:szCs w:val="24"/>
        </w:rPr>
        <w:t>When</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seek</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you</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my</w:t>
      </w:r>
      <w:proofErr w:type="spellEnd"/>
      <w:r w:rsidRPr="000E06CC">
        <w:rPr>
          <w:rFonts w:ascii="Times New Roman" w:hAnsi="Times New Roman" w:cs="Times New Roman"/>
          <w:sz w:val="24"/>
          <w:szCs w:val="24"/>
        </w:rPr>
        <w:t xml:space="preserve"> God, </w:t>
      </w:r>
      <w:proofErr w:type="spellStart"/>
      <w:r w:rsidRPr="000E06CC">
        <w:rPr>
          <w:rFonts w:ascii="Times New Roman" w:hAnsi="Times New Roman" w:cs="Times New Roman"/>
          <w:sz w:val="24"/>
          <w:szCs w:val="24"/>
        </w:rPr>
        <w:t>my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quest</w:t>
      </w:r>
      <w:proofErr w:type="spellEnd"/>
      <w:r w:rsidRPr="000E06CC">
        <w:rPr>
          <w:rFonts w:ascii="Times New Roman" w:hAnsi="Times New Roman" w:cs="Times New Roman"/>
          <w:sz w:val="24"/>
          <w:szCs w:val="24"/>
        </w:rPr>
        <w:t xml:space="preserve"> is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happy life (</w:t>
      </w:r>
      <w:proofErr w:type="spellStart"/>
      <w:r w:rsidRPr="000E06CC">
        <w:rPr>
          <w:rFonts w:ascii="Times New Roman" w:hAnsi="Times New Roman" w:cs="Times New Roman"/>
          <w:i/>
          <w:iCs/>
          <w:sz w:val="24"/>
          <w:szCs w:val="24"/>
        </w:rPr>
        <w:t>beata</w:t>
      </w:r>
      <w:proofErr w:type="spellEnd"/>
      <w:r w:rsidRPr="000E06CC">
        <w:rPr>
          <w:rFonts w:ascii="Times New Roman" w:hAnsi="Times New Roman" w:cs="Times New Roman"/>
          <w:i/>
          <w:iCs/>
          <w:sz w:val="24"/>
          <w:szCs w:val="24"/>
        </w:rPr>
        <w:t xml:space="preserve"> vita</w:t>
      </w:r>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intellectual</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volitional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activities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dependent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are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directed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ultimate</w:t>
      </w:r>
      <w:proofErr w:type="spellEnd"/>
      <w:r w:rsidRPr="000E06CC">
        <w:rPr>
          <w:rFonts w:ascii="Times New Roman" w:hAnsi="Times New Roman" w:cs="Times New Roman"/>
          <w:sz w:val="24"/>
          <w:szCs w:val="24"/>
        </w:rPr>
        <w:t xml:space="preserve"> end of life.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thorough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eudaimonism</w:t>
      </w:r>
      <w:proofErr w:type="spellEnd"/>
      <w:r w:rsidRPr="000E06CC">
        <w:rPr>
          <w:rFonts w:ascii="Times New Roman" w:hAnsi="Times New Roman" w:cs="Times New Roman"/>
          <w:sz w:val="24"/>
          <w:szCs w:val="24"/>
        </w:rPr>
        <w:t xml:space="preserve"> is a most </w:t>
      </w:r>
      <w:proofErr w:type="spellStart"/>
      <w:r w:rsidRPr="000E06CC">
        <w:rPr>
          <w:rFonts w:ascii="Times New Roman" w:hAnsi="Times New Roman" w:cs="Times New Roman"/>
          <w:sz w:val="24"/>
          <w:szCs w:val="24"/>
        </w:rPr>
        <w:t>crucial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key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philosophy</w:t>
      </w:r>
      <w:proofErr w:type="spellEnd"/>
      <w:r w:rsidRPr="000E06CC">
        <w:rPr>
          <w:rFonts w:ascii="Times New Roman" w:hAnsi="Times New Roman" w:cs="Times New Roman"/>
          <w:sz w:val="24"/>
          <w:szCs w:val="24"/>
        </w:rPr>
        <w:t>.</w:t>
      </w:r>
    </w:p>
    <w:p w14:paraId="7714E911" w14:textId="77777777" w:rsidR="000E06CC" w:rsidRPr="000E06CC" w:rsidRDefault="000E06CC" w:rsidP="000E06CC">
      <w:pPr>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t xml:space="preserve">In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paper</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carefully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examine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role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intellect</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our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journey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beatitude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its</w:t>
      </w:r>
      <w:proofErr w:type="spellEnd"/>
      <w:r w:rsidRPr="000E06CC">
        <w:rPr>
          <w:rFonts w:ascii="Times New Roman" w:hAnsi="Times New Roman" w:cs="Times New Roman"/>
          <w:sz w:val="24"/>
          <w:szCs w:val="24"/>
        </w:rPr>
        <w:t xml:space="preserve"> starting </w:t>
      </w:r>
      <w:proofErr w:type="spellStart"/>
      <w:r w:rsidRPr="000E06CC">
        <w:rPr>
          <w:rFonts w:ascii="Times New Roman" w:hAnsi="Times New Roman" w:cs="Times New Roman"/>
          <w:sz w:val="24"/>
          <w:szCs w:val="24"/>
        </w:rPr>
        <w:t>point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attainment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First</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address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conception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i/>
          <w:iCs/>
          <w:sz w:val="24"/>
          <w:szCs w:val="24"/>
        </w:rPr>
        <w:t>beata</w:t>
      </w:r>
      <w:proofErr w:type="spellEnd"/>
      <w:r w:rsidRPr="000E06CC">
        <w:rPr>
          <w:rFonts w:ascii="Times New Roman" w:hAnsi="Times New Roman" w:cs="Times New Roman"/>
          <w:i/>
          <w:iCs/>
          <w:sz w:val="24"/>
          <w:szCs w:val="24"/>
        </w:rPr>
        <w:t xml:space="preserve"> </w:t>
      </w:r>
      <w:proofErr w:type="gramStart"/>
      <w:r w:rsidRPr="000E06CC">
        <w:rPr>
          <w:rFonts w:ascii="Times New Roman" w:hAnsi="Times New Roman" w:cs="Times New Roman"/>
          <w:i/>
          <w:iCs/>
          <w:sz w:val="24"/>
          <w:szCs w:val="24"/>
        </w:rPr>
        <w:t>vita</w:t>
      </w:r>
      <w:r w:rsidRPr="000E06CC">
        <w:rPr>
          <w:rFonts w:ascii="Times New Roman" w:hAnsi="Times New Roman" w:cs="Times New Roman"/>
          <w:sz w:val="24"/>
          <w:szCs w:val="24"/>
        </w:rPr>
        <w:t xml:space="preserve"> in</w:t>
      </w:r>
      <w:proofErr w:type="gram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early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works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present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intellectual</w:t>
      </w:r>
      <w:proofErr w:type="spellEnd"/>
      <w:r w:rsidRPr="000E06CC">
        <w:rPr>
          <w:rFonts w:ascii="Times New Roman" w:hAnsi="Times New Roman" w:cs="Times New Roman"/>
          <w:sz w:val="24"/>
          <w:szCs w:val="24"/>
        </w:rPr>
        <w:t xml:space="preserve"> and </w:t>
      </w:r>
      <w:proofErr w:type="spellStart"/>
      <w:r w:rsidRPr="000E06CC">
        <w:rPr>
          <w:rFonts w:ascii="Times New Roman" w:hAnsi="Times New Roman" w:cs="Times New Roman"/>
          <w:sz w:val="24"/>
          <w:szCs w:val="24"/>
        </w:rPr>
        <w:t>volitional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elements</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state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beatitude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Then</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scrutinize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depiction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initial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state</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actual</w:t>
      </w:r>
      <w:proofErr w:type="spellEnd"/>
      <w:r w:rsidRPr="000E06CC">
        <w:rPr>
          <w:rFonts w:ascii="Times New Roman" w:hAnsi="Times New Roman" w:cs="Times New Roman"/>
          <w:sz w:val="24"/>
          <w:szCs w:val="24"/>
        </w:rPr>
        <w:t xml:space="preserve"> human </w:t>
      </w:r>
      <w:proofErr w:type="spellStart"/>
      <w:r w:rsidRPr="000E06CC">
        <w:rPr>
          <w:rFonts w:ascii="Times New Roman" w:hAnsi="Times New Roman" w:cs="Times New Roman"/>
          <w:sz w:val="24"/>
          <w:szCs w:val="24"/>
        </w:rPr>
        <w:t>beings</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world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especially</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those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characteristics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inherited</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from</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our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first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ancestors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punishments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first</w:t>
      </w:r>
      <w:proofErr w:type="spellEnd"/>
      <w:r w:rsidRPr="000E06CC">
        <w:rPr>
          <w:rFonts w:ascii="Times New Roman" w:hAnsi="Times New Roman" w:cs="Times New Roman"/>
          <w:sz w:val="24"/>
          <w:szCs w:val="24"/>
        </w:rPr>
        <w:t xml:space="preserve"> sin. </w:t>
      </w:r>
      <w:proofErr w:type="spellStart"/>
      <w:r w:rsidRPr="000E06CC">
        <w:rPr>
          <w:rFonts w:ascii="Times New Roman" w:hAnsi="Times New Roman" w:cs="Times New Roman"/>
          <w:sz w:val="24"/>
          <w:szCs w:val="24"/>
        </w:rPr>
        <w:t>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examination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aims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disclose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what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kind</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difficulties</w:t>
      </w:r>
      <w:proofErr w:type="spellEnd"/>
      <w:r w:rsidRPr="000E06CC">
        <w:rPr>
          <w:rFonts w:ascii="Times New Roman" w:hAnsi="Times New Roman" w:cs="Times New Roman"/>
          <w:sz w:val="24"/>
          <w:szCs w:val="24"/>
        </w:rPr>
        <w:t>—</w:t>
      </w:r>
      <w:proofErr w:type="spellStart"/>
      <w:r w:rsidRPr="000E06CC">
        <w:rPr>
          <w:rFonts w:ascii="Times New Roman" w:hAnsi="Times New Roman" w:cs="Times New Roman"/>
          <w:sz w:val="24"/>
          <w:szCs w:val="24"/>
        </w:rPr>
        <w:t>intellectual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volitional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both</w:t>
      </w:r>
      <w:proofErr w:type="spellEnd"/>
      <w:r w:rsidRPr="000E06CC">
        <w:rPr>
          <w:rFonts w:ascii="Times New Roman" w:hAnsi="Times New Roman" w:cs="Times New Roman"/>
          <w:sz w:val="24"/>
          <w:szCs w:val="24"/>
        </w:rPr>
        <w:t>—</w:t>
      </w:r>
      <w:proofErr w:type="spellStart"/>
      <w:r w:rsidRPr="000E06CC">
        <w:rPr>
          <w:rFonts w:ascii="Times New Roman" w:hAnsi="Times New Roman" w:cs="Times New Roman"/>
          <w:sz w:val="24"/>
          <w:szCs w:val="24"/>
        </w:rPr>
        <w:t>should</w:t>
      </w:r>
      <w:proofErr w:type="spellEnd"/>
      <w:r w:rsidRPr="000E06CC">
        <w:rPr>
          <w:rFonts w:ascii="Times New Roman" w:hAnsi="Times New Roman" w:cs="Times New Roman"/>
          <w:sz w:val="24"/>
          <w:szCs w:val="24"/>
        </w:rPr>
        <w:t xml:space="preserve"> be </w:t>
      </w:r>
      <w:proofErr w:type="spellStart"/>
      <w:r w:rsidRPr="000E06CC">
        <w:rPr>
          <w:rFonts w:ascii="Times New Roman" w:hAnsi="Times New Roman" w:cs="Times New Roman"/>
          <w:sz w:val="24"/>
          <w:szCs w:val="24"/>
        </w:rPr>
        <w:t>overcome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with</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aid</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divine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order</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to</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obtain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ideal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state</w:t>
      </w:r>
      <w:proofErr w:type="spellEnd"/>
      <w:r w:rsidRPr="000E06CC">
        <w:rPr>
          <w:rFonts w:ascii="Times New Roman" w:hAnsi="Times New Roman" w:cs="Times New Roman"/>
          <w:sz w:val="24"/>
          <w:szCs w:val="24"/>
        </w:rPr>
        <w:t xml:space="preserve"> of human </w:t>
      </w:r>
      <w:proofErr w:type="spellStart"/>
      <w:r w:rsidRPr="000E06CC">
        <w:rPr>
          <w:rFonts w:ascii="Times New Roman" w:hAnsi="Times New Roman" w:cs="Times New Roman"/>
          <w:sz w:val="24"/>
          <w:szCs w:val="24"/>
        </w:rPr>
        <w:t>existence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Finally</w:t>
      </w:r>
      <w:proofErr w:type="spellEnd"/>
      <w:r w:rsidRPr="000E06CC">
        <w:rPr>
          <w:rFonts w:ascii="Times New Roman" w:hAnsi="Times New Roman" w:cs="Times New Roman"/>
          <w:sz w:val="24"/>
          <w:szCs w:val="24"/>
        </w:rPr>
        <w:t xml:space="preserve">, I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treat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actual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operation</w:t>
      </w:r>
      <w:proofErr w:type="spellEnd"/>
      <w:r w:rsidRPr="000E06CC">
        <w:rPr>
          <w:rFonts w:ascii="Times New Roman" w:hAnsi="Times New Roman" w:cs="Times New Roman"/>
          <w:sz w:val="24"/>
          <w:szCs w:val="24"/>
        </w:rPr>
        <w:t xml:space="preserve"> of </w:t>
      </w:r>
      <w:proofErr w:type="spellStart"/>
      <w:r w:rsidRPr="000E06CC">
        <w:rPr>
          <w:rFonts w:ascii="Times New Roman" w:hAnsi="Times New Roman" w:cs="Times New Roman"/>
          <w:sz w:val="24"/>
          <w:szCs w:val="24"/>
        </w:rPr>
        <w:t>grace</w:t>
      </w:r>
      <w:proofErr w:type="spellEnd"/>
      <w:r w:rsidRPr="000E06CC">
        <w:rPr>
          <w:rFonts w:ascii="Times New Roman" w:hAnsi="Times New Roman" w:cs="Times New Roman"/>
          <w:sz w:val="24"/>
          <w:szCs w:val="24"/>
        </w:rPr>
        <w:t xml:space="preserve"> in </w:t>
      </w:r>
      <w:proofErr w:type="spellStart"/>
      <w:r w:rsidRPr="000E06CC">
        <w:rPr>
          <w:rFonts w:ascii="Times New Roman" w:hAnsi="Times New Roman" w:cs="Times New Roman"/>
          <w:sz w:val="24"/>
          <w:szCs w:val="24"/>
        </w:rPr>
        <w:t>our</w:t>
      </w:r>
      <w:proofErr w:type="spellEnd"/>
      <w:r w:rsidRPr="000E06CC">
        <w:rPr>
          <w:rFonts w:ascii="Times New Roman" w:hAnsi="Times New Roman" w:cs="Times New Roman"/>
          <w:sz w:val="24"/>
          <w:szCs w:val="24"/>
        </w:rPr>
        <w:t xml:space="preserve"> mind and </w:t>
      </w:r>
      <w:proofErr w:type="spellStart"/>
      <w:r w:rsidRPr="000E06CC">
        <w:rPr>
          <w:rFonts w:ascii="Times New Roman" w:hAnsi="Times New Roman" w:cs="Times New Roman"/>
          <w:sz w:val="24"/>
          <w:szCs w:val="24"/>
        </w:rPr>
        <w:t>revisit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Augustine's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reflections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on</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knowledge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will</w:t>
      </w:r>
      <w:proofErr w:type="spellEnd"/>
      <w:r w:rsidRPr="000E06CC">
        <w:rPr>
          <w:rFonts w:ascii="Times New Roman" w:hAnsi="Times New Roman" w:cs="Times New Roman"/>
          <w:sz w:val="24"/>
          <w:szCs w:val="24"/>
        </w:rPr>
        <w:t xml:space="preserve">, and love in </w:t>
      </w:r>
      <w:proofErr w:type="spellStart"/>
      <w:r w:rsidRPr="000E06CC">
        <w:rPr>
          <w:rFonts w:ascii="Times New Roman" w:hAnsi="Times New Roman" w:cs="Times New Roman"/>
          <w:sz w:val="24"/>
          <w:szCs w:val="24"/>
        </w:rPr>
        <w:t>his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controversial</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writings</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against</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the</w:t>
      </w:r>
      <w:proofErr w:type="spellEnd"/>
      <w:r w:rsidRPr="000E06CC">
        <w:rPr>
          <w:rFonts w:ascii="Times New Roman" w:hAnsi="Times New Roman" w:cs="Times New Roman"/>
          <w:sz w:val="24"/>
          <w:szCs w:val="24"/>
        </w:rPr>
        <w:t xml:space="preserve"> </w:t>
      </w:r>
      <w:proofErr w:type="spellStart"/>
      <w:r w:rsidRPr="000E06CC">
        <w:rPr>
          <w:rFonts w:ascii="Times New Roman" w:hAnsi="Times New Roman" w:cs="Times New Roman"/>
          <w:sz w:val="24"/>
          <w:szCs w:val="24"/>
        </w:rPr>
        <w:t>Pelagians</w:t>
      </w:r>
      <w:proofErr w:type="spellEnd"/>
      <w:r w:rsidRPr="000E06CC">
        <w:rPr>
          <w:rFonts w:ascii="Times New Roman" w:hAnsi="Times New Roman" w:cs="Times New Roman"/>
          <w:sz w:val="24"/>
          <w:szCs w:val="24"/>
        </w:rPr>
        <w:t>.</w:t>
      </w:r>
    </w:p>
    <w:p w14:paraId="783E1713" w14:textId="77777777" w:rsidR="000E06CC" w:rsidRPr="000E06CC" w:rsidRDefault="000E06CC" w:rsidP="000E06CC">
      <w:pPr>
        <w:spacing w:after="0" w:line="360" w:lineRule="auto"/>
        <w:ind w:firstLine="284"/>
        <w:rPr>
          <w:rFonts w:ascii="Times New Roman" w:hAnsi="Times New Roman" w:cs="Times New Roman"/>
          <w:sz w:val="24"/>
          <w:szCs w:val="24"/>
        </w:rPr>
      </w:pPr>
    </w:p>
    <w:p w14:paraId="0108354F" w14:textId="77777777" w:rsidR="000E06CC" w:rsidRPr="000E06CC" w:rsidRDefault="000E06CC" w:rsidP="000E06CC">
      <w:pPr>
        <w:spacing w:after="0" w:line="360" w:lineRule="auto"/>
        <w:ind w:firstLine="284"/>
        <w:rPr>
          <w:rFonts w:ascii="Times New Roman" w:hAnsi="Times New Roman" w:cs="Times New Roman"/>
          <w:sz w:val="24"/>
          <w:szCs w:val="24"/>
        </w:rPr>
      </w:pPr>
    </w:p>
    <w:p w14:paraId="32F1BF7D" w14:textId="77777777" w:rsidR="000E06CC" w:rsidRPr="000E06CC" w:rsidRDefault="000E06CC" w:rsidP="000E06CC">
      <w:pPr>
        <w:spacing w:after="0" w:line="360" w:lineRule="auto"/>
        <w:ind w:firstLine="284"/>
        <w:rPr>
          <w:rFonts w:ascii="Times New Roman" w:hAnsi="Times New Roman" w:cs="Times New Roman"/>
          <w:sz w:val="24"/>
          <w:szCs w:val="24"/>
        </w:rPr>
      </w:pPr>
      <w:r w:rsidRPr="000E06CC">
        <w:rPr>
          <w:rFonts w:ascii="Times New Roman" w:hAnsi="Times New Roman" w:cs="Times New Roman"/>
          <w:sz w:val="24"/>
          <w:szCs w:val="24"/>
        </w:rPr>
        <w:br w:type="page"/>
      </w:r>
    </w:p>
    <w:p w14:paraId="7F4BE331" w14:textId="11B84EE4" w:rsidR="000E06CC" w:rsidRPr="000E06CC" w:rsidRDefault="002D1EDB" w:rsidP="000E06CC">
      <w:pPr>
        <w:spacing w:after="0" w:line="360" w:lineRule="auto"/>
        <w:ind w:firstLine="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19</w:t>
      </w:r>
      <w:r w:rsidR="000E06CC" w:rsidRPr="000E06CC">
        <w:rPr>
          <w:rFonts w:ascii="Times New Roman" w:eastAsia="Times New Roman" w:hAnsi="Times New Roman" w:cs="Times New Roman"/>
          <w:sz w:val="24"/>
          <w:szCs w:val="24"/>
          <w:lang w:eastAsia="hu-HU"/>
        </w:rPr>
        <w:t xml:space="preserve">. Miklós Vassányi </w:t>
      </w:r>
      <w:r w:rsidR="000E06CC" w:rsidRPr="000E06CC">
        <w:rPr>
          <w:rFonts w:ascii="Times New Roman" w:hAnsi="Times New Roman" w:cs="Times New Roman"/>
          <w:sz w:val="24"/>
          <w:szCs w:val="24"/>
        </w:rPr>
        <w:t xml:space="preserve">(Károli Gáspár University of </w:t>
      </w:r>
      <w:proofErr w:type="spellStart"/>
      <w:r w:rsidR="000E06CC" w:rsidRPr="000E06CC">
        <w:rPr>
          <w:rFonts w:ascii="Times New Roman" w:hAnsi="Times New Roman" w:cs="Times New Roman"/>
          <w:sz w:val="24"/>
          <w:szCs w:val="24"/>
        </w:rPr>
        <w:t>the</w:t>
      </w:r>
      <w:proofErr w:type="spellEnd"/>
      <w:r w:rsidR="000E06CC" w:rsidRPr="000E06CC">
        <w:rPr>
          <w:rFonts w:ascii="Times New Roman" w:hAnsi="Times New Roman" w:cs="Times New Roman"/>
          <w:sz w:val="24"/>
          <w:szCs w:val="24"/>
        </w:rPr>
        <w:t xml:space="preserve"> </w:t>
      </w:r>
      <w:proofErr w:type="spellStart"/>
      <w:r w:rsidR="000E06CC" w:rsidRPr="000E06CC">
        <w:rPr>
          <w:rFonts w:ascii="Times New Roman" w:hAnsi="Times New Roman" w:cs="Times New Roman"/>
          <w:sz w:val="24"/>
          <w:szCs w:val="24"/>
        </w:rPr>
        <w:t>Reformed</w:t>
      </w:r>
      <w:proofErr w:type="spellEnd"/>
      <w:r w:rsidR="000E06CC" w:rsidRPr="000E06CC">
        <w:rPr>
          <w:rFonts w:ascii="Times New Roman" w:hAnsi="Times New Roman" w:cs="Times New Roman"/>
          <w:sz w:val="24"/>
          <w:szCs w:val="24"/>
        </w:rPr>
        <w:t xml:space="preserve"> </w:t>
      </w:r>
      <w:proofErr w:type="spellStart"/>
      <w:r w:rsidR="000E06CC" w:rsidRPr="000E06CC">
        <w:rPr>
          <w:rFonts w:ascii="Times New Roman" w:hAnsi="Times New Roman" w:cs="Times New Roman"/>
          <w:sz w:val="24"/>
          <w:szCs w:val="24"/>
        </w:rPr>
        <w:t>Church</w:t>
      </w:r>
      <w:proofErr w:type="spellEnd"/>
      <w:r w:rsidR="000E06CC" w:rsidRPr="000E06CC">
        <w:rPr>
          <w:rFonts w:ascii="Times New Roman" w:hAnsi="Times New Roman" w:cs="Times New Roman"/>
          <w:sz w:val="24"/>
          <w:szCs w:val="24"/>
        </w:rPr>
        <w:t xml:space="preserve"> in Hungary)</w:t>
      </w:r>
    </w:p>
    <w:p w14:paraId="1D57D0C4"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eastAsia="hu-HU"/>
        </w:rPr>
      </w:pPr>
    </w:p>
    <w:p w14:paraId="4CF0B81C" w14:textId="77777777" w:rsidR="000E06CC" w:rsidRPr="000E06CC" w:rsidRDefault="000E06CC" w:rsidP="000E06CC">
      <w:pPr>
        <w:spacing w:after="0" w:line="360" w:lineRule="auto"/>
        <w:ind w:firstLine="284"/>
        <w:rPr>
          <w:rFonts w:ascii="Times New Roman" w:eastAsia="Times New Roman" w:hAnsi="Times New Roman" w:cs="Times New Roman"/>
          <w:i/>
          <w:sz w:val="24"/>
          <w:szCs w:val="24"/>
          <w:lang w:eastAsia="hu-HU"/>
        </w:rPr>
      </w:pPr>
      <w:r w:rsidRPr="000E06CC">
        <w:rPr>
          <w:rFonts w:ascii="Times New Roman" w:eastAsia="Times New Roman" w:hAnsi="Times New Roman" w:cs="Times New Roman"/>
          <w:i/>
          <w:sz w:val="24"/>
          <w:szCs w:val="24"/>
          <w:lang w:eastAsia="hu-HU"/>
        </w:rPr>
        <w:t xml:space="preserve">The </w:t>
      </w:r>
      <w:proofErr w:type="spellStart"/>
      <w:r w:rsidRPr="000E06CC">
        <w:rPr>
          <w:rFonts w:ascii="Times New Roman" w:eastAsia="Times New Roman" w:hAnsi="Times New Roman" w:cs="Times New Roman"/>
          <w:i/>
          <w:sz w:val="24"/>
          <w:szCs w:val="24"/>
          <w:lang w:eastAsia="hu-HU"/>
        </w:rPr>
        <w:t>Concept</w:t>
      </w:r>
      <w:proofErr w:type="spellEnd"/>
      <w:r w:rsidRPr="000E06CC">
        <w:rPr>
          <w:rFonts w:ascii="Times New Roman" w:eastAsia="Times New Roman" w:hAnsi="Times New Roman" w:cs="Times New Roman"/>
          <w:i/>
          <w:sz w:val="24"/>
          <w:szCs w:val="24"/>
          <w:lang w:eastAsia="hu-HU"/>
        </w:rPr>
        <w:t xml:space="preserve"> of </w:t>
      </w:r>
      <w:proofErr w:type="spellStart"/>
      <w:r w:rsidRPr="000E06CC">
        <w:rPr>
          <w:rFonts w:ascii="Times New Roman" w:eastAsia="Times New Roman" w:hAnsi="Times New Roman" w:cs="Times New Roman"/>
          <w:i/>
          <w:sz w:val="24"/>
          <w:szCs w:val="24"/>
          <w:lang w:eastAsia="hu-HU"/>
        </w:rPr>
        <w:t>Faith</w:t>
      </w:r>
      <w:proofErr w:type="spellEnd"/>
      <w:r w:rsidRPr="000E06CC">
        <w:rPr>
          <w:rFonts w:ascii="Times New Roman" w:eastAsia="Times New Roman" w:hAnsi="Times New Roman" w:cs="Times New Roman"/>
          <w:i/>
          <w:sz w:val="24"/>
          <w:szCs w:val="24"/>
          <w:lang w:eastAsia="hu-HU"/>
        </w:rPr>
        <w:t xml:space="preserve"> in Theodore of </w:t>
      </w:r>
      <w:proofErr w:type="spellStart"/>
      <w:r w:rsidRPr="000E06CC">
        <w:rPr>
          <w:rFonts w:ascii="Times New Roman" w:eastAsia="Times New Roman" w:hAnsi="Times New Roman" w:cs="Times New Roman"/>
          <w:i/>
          <w:sz w:val="24"/>
          <w:szCs w:val="24"/>
          <w:lang w:eastAsia="hu-HU"/>
        </w:rPr>
        <w:t>Mopsuestia’s</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Homilies</w:t>
      </w:r>
      <w:proofErr w:type="spellEnd"/>
      <w:r w:rsidRPr="000E06CC">
        <w:rPr>
          <w:rFonts w:ascii="Times New Roman" w:eastAsia="Times New Roman" w:hAnsi="Times New Roman" w:cs="Times New Roman"/>
          <w:i/>
          <w:sz w:val="24"/>
          <w:szCs w:val="24"/>
          <w:lang w:eastAsia="hu-HU"/>
        </w:rPr>
        <w:t xml:space="preserve"> </w:t>
      </w:r>
      <w:proofErr w:type="gramStart"/>
      <w:r w:rsidRPr="000E06CC">
        <w:rPr>
          <w:rFonts w:ascii="Times New Roman" w:eastAsia="Times New Roman" w:hAnsi="Times New Roman" w:cs="Times New Roman"/>
          <w:i/>
          <w:sz w:val="24"/>
          <w:szCs w:val="24"/>
          <w:lang w:eastAsia="hu-HU"/>
        </w:rPr>
        <w:t>and in</w:t>
      </w:r>
      <w:proofErr w:type="gram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Philoxenus</w:t>
      </w:r>
      <w:proofErr w:type="spellEnd"/>
      <w:r w:rsidRPr="000E06CC">
        <w:rPr>
          <w:rFonts w:ascii="Times New Roman" w:eastAsia="Times New Roman" w:hAnsi="Times New Roman" w:cs="Times New Roman"/>
          <w:i/>
          <w:sz w:val="24"/>
          <w:szCs w:val="24"/>
          <w:lang w:eastAsia="hu-HU"/>
        </w:rPr>
        <w:t xml:space="preserve"> of </w:t>
      </w:r>
      <w:proofErr w:type="spellStart"/>
      <w:r w:rsidRPr="000E06CC">
        <w:rPr>
          <w:rFonts w:ascii="Times New Roman" w:eastAsia="Times New Roman" w:hAnsi="Times New Roman" w:cs="Times New Roman"/>
          <w:i/>
          <w:sz w:val="24"/>
          <w:szCs w:val="24"/>
          <w:lang w:eastAsia="hu-HU"/>
        </w:rPr>
        <w:t>Mabbug’s</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Discourses</w:t>
      </w:r>
      <w:proofErr w:type="spellEnd"/>
      <w:r w:rsidRPr="000E06CC">
        <w:rPr>
          <w:rFonts w:ascii="Times New Roman" w:eastAsia="Times New Roman" w:hAnsi="Times New Roman" w:cs="Times New Roman"/>
          <w:i/>
          <w:sz w:val="24"/>
          <w:szCs w:val="24"/>
          <w:lang w:eastAsia="hu-HU"/>
        </w:rPr>
        <w:t xml:space="preserve">: A </w:t>
      </w:r>
      <w:proofErr w:type="spellStart"/>
      <w:r w:rsidRPr="000E06CC">
        <w:rPr>
          <w:rFonts w:ascii="Times New Roman" w:eastAsia="Times New Roman" w:hAnsi="Times New Roman" w:cs="Times New Roman"/>
          <w:i/>
          <w:sz w:val="24"/>
          <w:szCs w:val="24"/>
          <w:lang w:eastAsia="hu-HU"/>
        </w:rPr>
        <w:t>Comparison</w:t>
      </w:r>
      <w:proofErr w:type="spellEnd"/>
    </w:p>
    <w:p w14:paraId="49D3D9E5" w14:textId="77777777" w:rsidR="000E06CC" w:rsidRPr="000E06CC" w:rsidRDefault="000E06CC" w:rsidP="000E06CC">
      <w:pPr>
        <w:spacing w:after="0" w:line="360" w:lineRule="auto"/>
        <w:ind w:firstLine="284"/>
        <w:rPr>
          <w:rFonts w:ascii="Times New Roman" w:eastAsia="Times New Roman" w:hAnsi="Times New Roman" w:cs="Times New Roman"/>
          <w:sz w:val="24"/>
          <w:szCs w:val="24"/>
          <w:lang w:eastAsia="hu-HU"/>
        </w:rPr>
      </w:pPr>
    </w:p>
    <w:p w14:paraId="223E05DE" w14:textId="4DD99DCC" w:rsidR="000E06CC" w:rsidRPr="000E06CC" w:rsidRDefault="000E06CC" w:rsidP="00317620">
      <w:pPr>
        <w:spacing w:after="0" w:line="360" w:lineRule="auto"/>
        <w:ind w:firstLine="284"/>
        <w:rPr>
          <w:rFonts w:ascii="Times New Roman" w:hAnsi="Times New Roman" w:cs="Times New Roman"/>
          <w:sz w:val="24"/>
          <w:szCs w:val="24"/>
        </w:rPr>
      </w:pPr>
      <w:r w:rsidRPr="000E06CC">
        <w:rPr>
          <w:rFonts w:ascii="Times New Roman" w:eastAsia="Times New Roman" w:hAnsi="Times New Roman" w:cs="Times New Roman"/>
          <w:sz w:val="24"/>
          <w:szCs w:val="24"/>
          <w:lang w:eastAsia="hu-HU"/>
        </w:rPr>
        <w:t xml:space="preserve">In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contribution</w:t>
      </w:r>
      <w:proofErr w:type="spellEnd"/>
      <w:r w:rsidRPr="000E06CC">
        <w:rPr>
          <w:rFonts w:ascii="Times New Roman" w:eastAsia="Times New Roman" w:hAnsi="Times New Roman" w:cs="Times New Roman"/>
          <w:sz w:val="24"/>
          <w:szCs w:val="24"/>
          <w:lang w:eastAsia="hu-HU"/>
        </w:rPr>
        <w:t xml:space="preserve"> I am </w:t>
      </w:r>
      <w:proofErr w:type="spellStart"/>
      <w:r w:rsidRPr="000E06CC">
        <w:rPr>
          <w:rFonts w:ascii="Times New Roman" w:eastAsia="Times New Roman" w:hAnsi="Times New Roman" w:cs="Times New Roman"/>
          <w:sz w:val="24"/>
          <w:szCs w:val="24"/>
          <w:lang w:eastAsia="hu-HU"/>
        </w:rPr>
        <w:t>proposing</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read</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conference</w:t>
      </w:r>
      <w:proofErr w:type="spellEnd"/>
      <w:r w:rsidRPr="000E06CC">
        <w:rPr>
          <w:rFonts w:ascii="Times New Roman" w:eastAsia="Times New Roman" w:hAnsi="Times New Roman" w:cs="Times New Roman"/>
          <w:sz w:val="24"/>
          <w:szCs w:val="24"/>
          <w:lang w:eastAsia="hu-HU"/>
        </w:rPr>
        <w:t xml:space="preserve">, I am </w:t>
      </w:r>
      <w:proofErr w:type="spellStart"/>
      <w:r w:rsidRPr="000E06CC">
        <w:rPr>
          <w:rFonts w:ascii="Times New Roman" w:eastAsia="Times New Roman" w:hAnsi="Times New Roman" w:cs="Times New Roman"/>
          <w:sz w:val="24"/>
          <w:szCs w:val="24"/>
          <w:lang w:eastAsia="hu-HU"/>
        </w:rPr>
        <w:t>aiming</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describing</w:t>
      </w:r>
      <w:proofErr w:type="spellEnd"/>
      <w:r w:rsidRPr="000E06CC">
        <w:rPr>
          <w:rFonts w:ascii="Times New Roman" w:eastAsia="Times New Roman" w:hAnsi="Times New Roman" w:cs="Times New Roman"/>
          <w:sz w:val="24"/>
          <w:szCs w:val="24"/>
          <w:lang w:eastAsia="hu-HU"/>
        </w:rPr>
        <w:t xml:space="preserve"> and </w:t>
      </w:r>
      <w:proofErr w:type="spellStart"/>
      <w:r w:rsidRPr="000E06CC">
        <w:rPr>
          <w:rFonts w:ascii="Times New Roman" w:eastAsia="Times New Roman" w:hAnsi="Times New Roman" w:cs="Times New Roman"/>
          <w:sz w:val="24"/>
          <w:szCs w:val="24"/>
          <w:lang w:eastAsia="hu-HU"/>
        </w:rPr>
        <w:t>analyzing</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concepts</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of Theodore of </w:t>
      </w:r>
      <w:proofErr w:type="spellStart"/>
      <w:r w:rsidRPr="000E06CC">
        <w:rPr>
          <w:rFonts w:ascii="Times New Roman" w:eastAsia="Times New Roman" w:hAnsi="Times New Roman" w:cs="Times New Roman"/>
          <w:sz w:val="24"/>
          <w:szCs w:val="24"/>
          <w:lang w:eastAsia="hu-HU"/>
        </w:rPr>
        <w:t>Mopsuestia</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cca</w:t>
      </w:r>
      <w:proofErr w:type="spellEnd"/>
      <w:r w:rsidRPr="000E06CC">
        <w:rPr>
          <w:rFonts w:ascii="Times New Roman" w:eastAsia="Times New Roman" w:hAnsi="Times New Roman" w:cs="Times New Roman"/>
          <w:sz w:val="24"/>
          <w:szCs w:val="24"/>
          <w:lang w:eastAsia="hu-HU"/>
        </w:rPr>
        <w:t xml:space="preserve"> 350–</w:t>
      </w:r>
      <w:proofErr w:type="spellStart"/>
      <w:r w:rsidRPr="000E06CC">
        <w:rPr>
          <w:rFonts w:ascii="Times New Roman" w:eastAsia="Times New Roman" w:hAnsi="Times New Roman" w:cs="Times New Roman"/>
          <w:sz w:val="24"/>
          <w:szCs w:val="24"/>
          <w:lang w:eastAsia="hu-HU"/>
        </w:rPr>
        <w:t>cca</w:t>
      </w:r>
      <w:proofErr w:type="spellEnd"/>
      <w:r w:rsidRPr="000E06CC">
        <w:rPr>
          <w:rFonts w:ascii="Times New Roman" w:eastAsia="Times New Roman" w:hAnsi="Times New Roman" w:cs="Times New Roman"/>
          <w:sz w:val="24"/>
          <w:szCs w:val="24"/>
          <w:lang w:eastAsia="hu-HU"/>
        </w:rPr>
        <w:t xml:space="preserve"> 428), and, </w:t>
      </w:r>
      <w:proofErr w:type="spellStart"/>
      <w:r w:rsidRPr="000E06CC">
        <w:rPr>
          <w:rFonts w:ascii="Times New Roman" w:eastAsia="Times New Roman" w:hAnsi="Times New Roman" w:cs="Times New Roman"/>
          <w:sz w:val="24"/>
          <w:szCs w:val="24"/>
          <w:lang w:eastAsia="hu-HU"/>
        </w:rPr>
        <w:t>respectively</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Philoxenus</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Mabbug</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cca</w:t>
      </w:r>
      <w:proofErr w:type="spellEnd"/>
      <w:r w:rsidRPr="000E06CC">
        <w:rPr>
          <w:rFonts w:ascii="Times New Roman" w:eastAsia="Times New Roman" w:hAnsi="Times New Roman" w:cs="Times New Roman"/>
          <w:sz w:val="24"/>
          <w:szCs w:val="24"/>
          <w:lang w:eastAsia="hu-HU"/>
        </w:rPr>
        <w:t xml:space="preserve"> 440–</w:t>
      </w:r>
      <w:proofErr w:type="spellStart"/>
      <w:r w:rsidRPr="000E06CC">
        <w:rPr>
          <w:rFonts w:ascii="Times New Roman" w:eastAsia="Times New Roman" w:hAnsi="Times New Roman" w:cs="Times New Roman"/>
          <w:sz w:val="24"/>
          <w:szCs w:val="24"/>
          <w:lang w:eastAsia="hu-HU"/>
        </w:rPr>
        <w:t>cca</w:t>
      </w:r>
      <w:proofErr w:type="spellEnd"/>
      <w:r w:rsidRPr="000E06CC">
        <w:rPr>
          <w:rFonts w:ascii="Times New Roman" w:eastAsia="Times New Roman" w:hAnsi="Times New Roman" w:cs="Times New Roman"/>
          <w:sz w:val="24"/>
          <w:szCs w:val="24"/>
          <w:lang w:eastAsia="hu-HU"/>
        </w:rPr>
        <w:t xml:space="preserve"> 523), </w:t>
      </w:r>
      <w:proofErr w:type="spellStart"/>
      <w:r w:rsidRPr="000E06CC">
        <w:rPr>
          <w:rFonts w:ascii="Times New Roman" w:eastAsia="Times New Roman" w:hAnsi="Times New Roman" w:cs="Times New Roman"/>
          <w:sz w:val="24"/>
          <w:szCs w:val="24"/>
          <w:lang w:eastAsia="hu-HU"/>
        </w:rPr>
        <w:t>both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belonging</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under</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jurisdiction</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Antiochene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patriarchate</w:t>
      </w:r>
      <w:proofErr w:type="spellEnd"/>
      <w:r w:rsidRPr="000E06CC">
        <w:rPr>
          <w:rFonts w:ascii="Times New Roman" w:eastAsia="Times New Roman" w:hAnsi="Times New Roman" w:cs="Times New Roman"/>
          <w:sz w:val="24"/>
          <w:szCs w:val="24"/>
          <w:lang w:eastAsia="hu-HU"/>
        </w:rPr>
        <w:t xml:space="preserve">, </w:t>
      </w:r>
      <w:proofErr w:type="gramStart"/>
      <w:r w:rsidRPr="000E06CC">
        <w:rPr>
          <w:rFonts w:ascii="Times New Roman" w:eastAsia="Times New Roman" w:hAnsi="Times New Roman" w:cs="Times New Roman"/>
          <w:sz w:val="24"/>
          <w:szCs w:val="24"/>
          <w:lang w:eastAsia="hu-HU"/>
        </w:rPr>
        <w:t>and in</w:t>
      </w:r>
      <w:proofErr w:type="gram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tradition</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Syriac</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Church</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East</w:t>
      </w:r>
      <w:proofErr w:type="spellEnd"/>
      <w:r w:rsidRPr="000E06CC">
        <w:rPr>
          <w:rFonts w:ascii="Times New Roman" w:eastAsia="Times New Roman" w:hAnsi="Times New Roman" w:cs="Times New Roman"/>
          <w:sz w:val="24"/>
          <w:szCs w:val="24"/>
          <w:lang w:eastAsia="hu-HU"/>
        </w:rPr>
        <w:t xml:space="preserve">. Of Theodore, I </w:t>
      </w:r>
      <w:proofErr w:type="spellStart"/>
      <w:r w:rsidRPr="000E06CC">
        <w:rPr>
          <w:rFonts w:ascii="Times New Roman" w:eastAsia="Times New Roman" w:hAnsi="Times New Roman" w:cs="Times New Roman"/>
          <w:sz w:val="24"/>
          <w:szCs w:val="24"/>
          <w:lang w:eastAsia="hu-HU"/>
        </w:rPr>
        <w:t>shall</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look</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into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his</w:t>
      </w:r>
      <w:proofErr w:type="spellEnd"/>
      <w:r w:rsidRPr="000E06CC">
        <w:rPr>
          <w:rFonts w:ascii="Times New Roman" w:eastAsia="Times New Roman" w:hAnsi="Times New Roman" w:cs="Times New Roman"/>
          <w:sz w:val="24"/>
          <w:szCs w:val="24"/>
          <w:lang w:eastAsia="hu-HU"/>
        </w:rPr>
        <w:t xml:space="preserve"> major </w:t>
      </w:r>
      <w:proofErr w:type="spellStart"/>
      <w:r w:rsidRPr="000E06CC">
        <w:rPr>
          <w:rFonts w:ascii="Times New Roman" w:eastAsia="Times New Roman" w:hAnsi="Times New Roman" w:cs="Times New Roman"/>
          <w:sz w:val="24"/>
          <w:szCs w:val="24"/>
          <w:lang w:eastAsia="hu-HU"/>
        </w:rPr>
        <w:t>work</w:t>
      </w:r>
      <w:proofErr w:type="spellEnd"/>
      <w:r w:rsidRPr="000E06CC">
        <w:rPr>
          <w:rFonts w:ascii="Times New Roman" w:eastAsia="Times New Roman" w:hAnsi="Times New Roman" w:cs="Times New Roman"/>
          <w:sz w:val="24"/>
          <w:szCs w:val="24"/>
          <w:lang w:eastAsia="hu-HU"/>
        </w:rPr>
        <w:t xml:space="preserve">, a </w:t>
      </w:r>
      <w:proofErr w:type="spellStart"/>
      <w:r w:rsidRPr="000E06CC">
        <w:rPr>
          <w:rFonts w:ascii="Times New Roman" w:eastAsia="Times New Roman" w:hAnsi="Times New Roman" w:cs="Times New Roman"/>
          <w:sz w:val="24"/>
          <w:szCs w:val="24"/>
          <w:lang w:eastAsia="hu-HU"/>
        </w:rPr>
        <w:t>commentary</w:t>
      </w:r>
      <w:proofErr w:type="spellEnd"/>
      <w:r w:rsidRPr="000E06CC">
        <w:rPr>
          <w:rFonts w:ascii="Times New Roman" w:eastAsia="Times New Roman" w:hAnsi="Times New Roman" w:cs="Times New Roman"/>
          <w:sz w:val="24"/>
          <w:szCs w:val="24"/>
          <w:lang w:eastAsia="hu-HU"/>
        </w:rPr>
        <w:t xml:space="preserve"> – </w:t>
      </w:r>
      <w:proofErr w:type="spellStart"/>
      <w:r w:rsidRPr="000E06CC">
        <w:rPr>
          <w:rFonts w:ascii="Times New Roman" w:eastAsia="Times New Roman" w:hAnsi="Times New Roman" w:cs="Times New Roman"/>
          <w:sz w:val="24"/>
          <w:szCs w:val="24"/>
          <w:lang w:eastAsia="hu-HU"/>
        </w:rPr>
        <w:t>surviving</w:t>
      </w:r>
      <w:proofErr w:type="spellEnd"/>
      <w:r w:rsidRPr="000E06CC">
        <w:rPr>
          <w:rFonts w:ascii="Times New Roman" w:eastAsia="Times New Roman" w:hAnsi="Times New Roman" w:cs="Times New Roman"/>
          <w:sz w:val="24"/>
          <w:szCs w:val="24"/>
          <w:lang w:eastAsia="hu-HU"/>
        </w:rPr>
        <w:t xml:space="preserve"> in </w:t>
      </w:r>
      <w:proofErr w:type="spellStart"/>
      <w:r w:rsidRPr="000E06CC">
        <w:rPr>
          <w:rFonts w:ascii="Times New Roman" w:eastAsia="Times New Roman" w:hAnsi="Times New Roman" w:cs="Times New Roman"/>
          <w:sz w:val="24"/>
          <w:szCs w:val="24"/>
          <w:lang w:eastAsia="hu-HU"/>
        </w:rPr>
        <w:t>Syriac</w:t>
      </w:r>
      <w:proofErr w:type="spellEnd"/>
      <w:r w:rsidRPr="000E06CC">
        <w:rPr>
          <w:rFonts w:ascii="Times New Roman" w:eastAsia="Times New Roman" w:hAnsi="Times New Roman" w:cs="Times New Roman"/>
          <w:sz w:val="24"/>
          <w:szCs w:val="24"/>
          <w:lang w:eastAsia="hu-HU"/>
        </w:rPr>
        <w:t xml:space="preserve"> – </w:t>
      </w:r>
      <w:proofErr w:type="spellStart"/>
      <w:r w:rsidRPr="000E06CC">
        <w:rPr>
          <w:rFonts w:ascii="Times New Roman" w:eastAsia="Times New Roman" w:hAnsi="Times New Roman" w:cs="Times New Roman"/>
          <w:sz w:val="24"/>
          <w:szCs w:val="24"/>
          <w:lang w:eastAsia="hu-HU"/>
        </w:rPr>
        <w:t>on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Nicene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Creed</w:t>
      </w:r>
      <w:proofErr w:type="spellEnd"/>
      <w:r w:rsidRPr="000E06CC">
        <w:rPr>
          <w:rFonts w:ascii="Times New Roman" w:eastAsia="Times New Roman" w:hAnsi="Times New Roman" w:cs="Times New Roman"/>
          <w:sz w:val="24"/>
          <w:szCs w:val="24"/>
          <w:lang w:eastAsia="hu-HU"/>
        </w:rPr>
        <w:t xml:space="preserve">, in </w:t>
      </w:r>
      <w:proofErr w:type="spellStart"/>
      <w:r w:rsidRPr="000E06CC">
        <w:rPr>
          <w:rFonts w:ascii="Times New Roman" w:eastAsia="Times New Roman" w:hAnsi="Times New Roman" w:cs="Times New Roman"/>
          <w:sz w:val="24"/>
          <w:szCs w:val="24"/>
          <w:lang w:eastAsia="hu-HU"/>
        </w:rPr>
        <w:t>order</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determine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what</w:t>
      </w:r>
      <w:proofErr w:type="spellEnd"/>
      <w:r w:rsidRPr="000E06CC">
        <w:rPr>
          <w:rFonts w:ascii="Times New Roman" w:eastAsia="Times New Roman" w:hAnsi="Times New Roman" w:cs="Times New Roman"/>
          <w:sz w:val="24"/>
          <w:szCs w:val="24"/>
          <w:lang w:eastAsia="hu-HU"/>
        </w:rPr>
        <w:t xml:space="preserve"> he </w:t>
      </w:r>
      <w:proofErr w:type="spellStart"/>
      <w:r w:rsidRPr="000E06CC">
        <w:rPr>
          <w:rFonts w:ascii="Times New Roman" w:eastAsia="Times New Roman" w:hAnsi="Times New Roman" w:cs="Times New Roman"/>
          <w:sz w:val="24"/>
          <w:szCs w:val="24"/>
          <w:lang w:eastAsia="hu-HU"/>
        </w:rPr>
        <w:t>understood</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be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definition</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while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on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side</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Philoxenus</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Mabbug</w:t>
      </w:r>
      <w:proofErr w:type="spellEnd"/>
      <w:r w:rsidRPr="000E06CC">
        <w:rPr>
          <w:rFonts w:ascii="Times New Roman" w:eastAsia="Times New Roman" w:hAnsi="Times New Roman" w:cs="Times New Roman"/>
          <w:sz w:val="24"/>
          <w:szCs w:val="24"/>
          <w:lang w:eastAsia="hu-HU"/>
        </w:rPr>
        <w:t xml:space="preserve">, I </w:t>
      </w:r>
      <w:proofErr w:type="spellStart"/>
      <w:r w:rsidRPr="000E06CC">
        <w:rPr>
          <w:rFonts w:ascii="Times New Roman" w:eastAsia="Times New Roman" w:hAnsi="Times New Roman" w:cs="Times New Roman"/>
          <w:sz w:val="24"/>
          <w:szCs w:val="24"/>
          <w:lang w:eastAsia="hu-HU"/>
        </w:rPr>
        <w:t>will</w:t>
      </w:r>
      <w:proofErr w:type="spellEnd"/>
      <w:r w:rsidRPr="000E06CC">
        <w:rPr>
          <w:rFonts w:ascii="Times New Roman" w:eastAsia="Times New Roman" w:hAnsi="Times New Roman" w:cs="Times New Roman"/>
          <w:sz w:val="24"/>
          <w:szCs w:val="24"/>
          <w:lang w:eastAsia="hu-HU"/>
        </w:rPr>
        <w:t xml:space="preserve"> go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his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i/>
          <w:sz w:val="24"/>
          <w:szCs w:val="24"/>
          <w:lang w:eastAsia="hu-HU"/>
        </w:rPr>
        <w:t>Ascetic</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Discourses</w:t>
      </w:r>
      <w:proofErr w:type="spellEnd"/>
      <w:r w:rsidRPr="000E06CC">
        <w:rPr>
          <w:rFonts w:ascii="Times New Roman" w:eastAsia="Times New Roman" w:hAnsi="Times New Roman" w:cs="Times New Roman"/>
          <w:sz w:val="24"/>
          <w:szCs w:val="24"/>
          <w:lang w:eastAsia="hu-HU"/>
        </w:rPr>
        <w:t xml:space="preserve"> – </w:t>
      </w:r>
      <w:proofErr w:type="spellStart"/>
      <w:r w:rsidRPr="000E06CC">
        <w:rPr>
          <w:rFonts w:ascii="Times New Roman" w:eastAsia="Times New Roman" w:hAnsi="Times New Roman" w:cs="Times New Roman"/>
          <w:sz w:val="24"/>
          <w:szCs w:val="24"/>
          <w:lang w:eastAsia="hu-HU"/>
        </w:rPr>
        <w:t>composed</w:t>
      </w:r>
      <w:proofErr w:type="spellEnd"/>
      <w:r w:rsidRPr="000E06CC">
        <w:rPr>
          <w:rFonts w:ascii="Times New Roman" w:eastAsia="Times New Roman" w:hAnsi="Times New Roman" w:cs="Times New Roman"/>
          <w:sz w:val="24"/>
          <w:szCs w:val="24"/>
          <w:lang w:eastAsia="hu-HU"/>
        </w:rPr>
        <w:t xml:space="preserve"> in </w:t>
      </w:r>
      <w:proofErr w:type="spellStart"/>
      <w:r w:rsidRPr="000E06CC">
        <w:rPr>
          <w:rFonts w:ascii="Times New Roman" w:eastAsia="Times New Roman" w:hAnsi="Times New Roman" w:cs="Times New Roman"/>
          <w:sz w:val="24"/>
          <w:szCs w:val="24"/>
          <w:lang w:eastAsia="hu-HU"/>
        </w:rPr>
        <w:t>Syriac</w:t>
      </w:r>
      <w:proofErr w:type="spellEnd"/>
      <w:r w:rsidRPr="000E06CC">
        <w:rPr>
          <w:rFonts w:ascii="Times New Roman" w:eastAsia="Times New Roman" w:hAnsi="Times New Roman" w:cs="Times New Roman"/>
          <w:sz w:val="24"/>
          <w:szCs w:val="24"/>
          <w:lang w:eastAsia="hu-HU"/>
        </w:rPr>
        <w:t xml:space="preserve"> –,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first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two</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which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concern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i/>
          <w:sz w:val="24"/>
          <w:szCs w:val="24"/>
          <w:lang w:eastAsia="hu-HU"/>
        </w:rPr>
        <w:t>haymonuto</w:t>
      </w:r>
      <w:proofErr w:type="spellEnd"/>
      <w:r w:rsidRPr="000E06CC">
        <w:rPr>
          <w:rFonts w:ascii="Times New Roman" w:eastAsia="Times New Roman" w:hAnsi="Times New Roman" w:cs="Times New Roman"/>
          <w:i/>
          <w:sz w:val="24"/>
          <w:szCs w:val="24"/>
          <w:lang w:eastAsia="hu-HU"/>
        </w:rPr>
        <w:t>’</w:t>
      </w:r>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also</w:t>
      </w:r>
      <w:proofErr w:type="spellEnd"/>
      <w:r w:rsidRPr="000E06CC">
        <w:rPr>
          <w:rFonts w:ascii="Times New Roman" w:eastAsia="Times New Roman" w:hAnsi="Times New Roman" w:cs="Times New Roman"/>
          <w:sz w:val="24"/>
          <w:szCs w:val="24"/>
          <w:lang w:eastAsia="hu-HU"/>
        </w:rPr>
        <w:t xml:space="preserve"> in </w:t>
      </w:r>
      <w:proofErr w:type="spellStart"/>
      <w:r w:rsidRPr="000E06CC">
        <w:rPr>
          <w:rFonts w:ascii="Times New Roman" w:eastAsia="Times New Roman" w:hAnsi="Times New Roman" w:cs="Times New Roman"/>
          <w:sz w:val="24"/>
          <w:szCs w:val="24"/>
          <w:lang w:eastAsia="hu-HU"/>
        </w:rPr>
        <w:t>order</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see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what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means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bishop</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Mabbug</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While</w:t>
      </w:r>
      <w:proofErr w:type="spellEnd"/>
      <w:r w:rsidRPr="000E06CC">
        <w:rPr>
          <w:rFonts w:ascii="Times New Roman" w:eastAsia="Times New Roman" w:hAnsi="Times New Roman" w:cs="Times New Roman"/>
          <w:sz w:val="24"/>
          <w:szCs w:val="24"/>
          <w:lang w:eastAsia="hu-HU"/>
        </w:rPr>
        <w:t xml:space="preserve"> Theodore and </w:t>
      </w:r>
      <w:proofErr w:type="spellStart"/>
      <w:r w:rsidRPr="000E06CC">
        <w:rPr>
          <w:rFonts w:ascii="Times New Roman" w:eastAsia="Times New Roman" w:hAnsi="Times New Roman" w:cs="Times New Roman"/>
          <w:sz w:val="24"/>
          <w:szCs w:val="24"/>
          <w:lang w:eastAsia="hu-HU"/>
        </w:rPr>
        <w:t>Philoxenus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will</w:t>
      </w:r>
      <w:proofErr w:type="spellEnd"/>
      <w:r w:rsidRPr="000E06CC">
        <w:rPr>
          <w:rFonts w:ascii="Times New Roman" w:eastAsia="Times New Roman" w:hAnsi="Times New Roman" w:cs="Times New Roman"/>
          <w:sz w:val="24"/>
          <w:szCs w:val="24"/>
          <w:lang w:eastAsia="hu-HU"/>
        </w:rPr>
        <w:t xml:space="preserve"> be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main </w:t>
      </w:r>
      <w:proofErr w:type="spellStart"/>
      <w:r w:rsidRPr="000E06CC">
        <w:rPr>
          <w:rFonts w:ascii="Times New Roman" w:eastAsia="Times New Roman" w:hAnsi="Times New Roman" w:cs="Times New Roman"/>
          <w:sz w:val="24"/>
          <w:szCs w:val="24"/>
          <w:lang w:eastAsia="hu-HU"/>
        </w:rPr>
        <w:t>targets</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this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inquiry</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parallels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will</w:t>
      </w:r>
      <w:proofErr w:type="spellEnd"/>
      <w:r w:rsidRPr="000E06CC">
        <w:rPr>
          <w:rFonts w:ascii="Times New Roman" w:eastAsia="Times New Roman" w:hAnsi="Times New Roman" w:cs="Times New Roman"/>
          <w:sz w:val="24"/>
          <w:szCs w:val="24"/>
          <w:lang w:eastAsia="hu-HU"/>
        </w:rPr>
        <w:t xml:space="preserve"> be </w:t>
      </w:r>
      <w:proofErr w:type="spellStart"/>
      <w:r w:rsidRPr="000E06CC">
        <w:rPr>
          <w:rFonts w:ascii="Times New Roman" w:eastAsia="Times New Roman" w:hAnsi="Times New Roman" w:cs="Times New Roman"/>
          <w:sz w:val="24"/>
          <w:szCs w:val="24"/>
          <w:lang w:eastAsia="hu-HU"/>
        </w:rPr>
        <w:t>drawn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with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conception</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developed</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by</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Aphrahaṭ</w:t>
      </w:r>
      <w:proofErr w:type="spellEnd"/>
      <w:r w:rsidRPr="000E06CC">
        <w:rPr>
          <w:rFonts w:ascii="Times New Roman" w:eastAsia="Times New Roman" w:hAnsi="Times New Roman" w:cs="Times New Roman"/>
          <w:sz w:val="24"/>
          <w:szCs w:val="24"/>
          <w:lang w:eastAsia="hu-HU"/>
        </w:rPr>
        <w:t>,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Persian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Sage</w:t>
      </w:r>
      <w:proofErr w:type="spellEnd"/>
      <w:r w:rsidRPr="000E06CC">
        <w:rPr>
          <w:rFonts w:ascii="Times New Roman" w:eastAsia="Times New Roman" w:hAnsi="Times New Roman" w:cs="Times New Roman"/>
          <w:sz w:val="24"/>
          <w:szCs w:val="24"/>
          <w:lang w:eastAsia="hu-HU"/>
        </w:rPr>
        <w:t>” (</w:t>
      </w:r>
      <w:proofErr w:type="spellStart"/>
      <w:r w:rsidRPr="000E06CC">
        <w:rPr>
          <w:rFonts w:ascii="Times New Roman" w:eastAsia="Times New Roman" w:hAnsi="Times New Roman" w:cs="Times New Roman"/>
          <w:sz w:val="24"/>
          <w:szCs w:val="24"/>
          <w:lang w:eastAsia="hu-HU"/>
        </w:rPr>
        <w:t>IVth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century</w:t>
      </w:r>
      <w:proofErr w:type="spellEnd"/>
      <w:r w:rsidRPr="000E06CC">
        <w:rPr>
          <w:rFonts w:ascii="Times New Roman" w:eastAsia="Times New Roman" w:hAnsi="Times New Roman" w:cs="Times New Roman"/>
          <w:sz w:val="24"/>
          <w:szCs w:val="24"/>
          <w:lang w:eastAsia="hu-HU"/>
        </w:rPr>
        <w:t xml:space="preserve">) in </w:t>
      </w:r>
      <w:proofErr w:type="spellStart"/>
      <w:r w:rsidRPr="000E06CC">
        <w:rPr>
          <w:rFonts w:ascii="Times New Roman" w:eastAsia="Times New Roman" w:hAnsi="Times New Roman" w:cs="Times New Roman"/>
          <w:sz w:val="24"/>
          <w:szCs w:val="24"/>
          <w:lang w:eastAsia="hu-HU"/>
        </w:rPr>
        <w:t>his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first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i/>
          <w:sz w:val="24"/>
          <w:szCs w:val="24"/>
          <w:lang w:eastAsia="hu-HU"/>
        </w:rPr>
        <w:t>Demonstration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i/>
          <w:sz w:val="24"/>
          <w:szCs w:val="24"/>
          <w:lang w:eastAsia="hu-HU"/>
        </w:rPr>
        <w:t>taḥwito</w:t>
      </w:r>
      <w:proofErr w:type="spellEnd"/>
      <w:r w:rsidRPr="000E06CC">
        <w:rPr>
          <w:rFonts w:ascii="Times New Roman" w:eastAsia="Times New Roman" w:hAnsi="Times New Roman" w:cs="Times New Roman"/>
          <w:i/>
          <w:sz w:val="24"/>
          <w:szCs w:val="24"/>
          <w:lang w:eastAsia="hu-HU"/>
        </w:rPr>
        <w:t>’</w:t>
      </w:r>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on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and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i/>
          <w:sz w:val="24"/>
          <w:szCs w:val="24"/>
          <w:lang w:eastAsia="hu-HU"/>
        </w:rPr>
        <w:t>Hymns</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on</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Faith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by</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Ephrem</w:t>
      </w:r>
      <w:proofErr w:type="spellEnd"/>
      <w:r w:rsidRPr="000E06CC">
        <w:rPr>
          <w:rFonts w:ascii="Times New Roman" w:eastAsia="Times New Roman" w:hAnsi="Times New Roman" w:cs="Times New Roman"/>
          <w:sz w:val="24"/>
          <w:szCs w:val="24"/>
          <w:lang w:eastAsia="hu-HU"/>
        </w:rPr>
        <w:t xml:space="preserve"> (†373),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Harp</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Holy</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Spirit</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On</w:t>
      </w:r>
      <w:proofErr w:type="spellEnd"/>
      <w:r w:rsidRPr="000E06CC">
        <w:rPr>
          <w:rFonts w:ascii="Times New Roman" w:eastAsia="Times New Roman" w:hAnsi="Times New Roman" w:cs="Times New Roman"/>
          <w:sz w:val="24"/>
          <w:szCs w:val="24"/>
          <w:lang w:eastAsia="hu-HU"/>
        </w:rPr>
        <w:t xml:space="preserve"> a </w:t>
      </w:r>
      <w:proofErr w:type="spellStart"/>
      <w:r w:rsidRPr="000E06CC">
        <w:rPr>
          <w:rFonts w:ascii="Times New Roman" w:eastAsia="Times New Roman" w:hAnsi="Times New Roman" w:cs="Times New Roman"/>
          <w:sz w:val="24"/>
          <w:szCs w:val="24"/>
          <w:lang w:eastAsia="hu-HU"/>
        </w:rPr>
        <w:t>final</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note</w:t>
      </w:r>
      <w:proofErr w:type="spellEnd"/>
      <w:r w:rsidRPr="000E06CC">
        <w:rPr>
          <w:rFonts w:ascii="Times New Roman" w:eastAsia="Times New Roman" w:hAnsi="Times New Roman" w:cs="Times New Roman"/>
          <w:sz w:val="24"/>
          <w:szCs w:val="24"/>
          <w:lang w:eastAsia="hu-HU"/>
        </w:rPr>
        <w:t xml:space="preserve">, I </w:t>
      </w:r>
      <w:proofErr w:type="spellStart"/>
      <w:r w:rsidRPr="000E06CC">
        <w:rPr>
          <w:rFonts w:ascii="Times New Roman" w:eastAsia="Times New Roman" w:hAnsi="Times New Roman" w:cs="Times New Roman"/>
          <w:sz w:val="24"/>
          <w:szCs w:val="24"/>
          <w:lang w:eastAsia="hu-HU"/>
        </w:rPr>
        <w:t>shall</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try</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to</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find</w:t>
      </w:r>
      <w:proofErr w:type="spellEnd"/>
      <w:r w:rsidRPr="000E06CC">
        <w:rPr>
          <w:rFonts w:ascii="Times New Roman" w:eastAsia="Times New Roman" w:hAnsi="Times New Roman" w:cs="Times New Roman"/>
          <w:sz w:val="24"/>
          <w:szCs w:val="24"/>
          <w:lang w:eastAsia="hu-HU"/>
        </w:rPr>
        <w:t xml:space="preserve"> out </w:t>
      </w:r>
      <w:proofErr w:type="spellStart"/>
      <w:r w:rsidRPr="000E06CC">
        <w:rPr>
          <w:rFonts w:ascii="Times New Roman" w:eastAsia="Times New Roman" w:hAnsi="Times New Roman" w:cs="Times New Roman"/>
          <w:sz w:val="24"/>
          <w:szCs w:val="24"/>
          <w:lang w:eastAsia="hu-HU"/>
        </w:rPr>
        <w:t>whether</w:t>
      </w:r>
      <w:proofErr w:type="spellEnd"/>
      <w:r w:rsidRPr="000E06CC">
        <w:rPr>
          <w:rFonts w:ascii="Times New Roman" w:eastAsia="Times New Roman" w:hAnsi="Times New Roman" w:cs="Times New Roman"/>
          <w:sz w:val="24"/>
          <w:szCs w:val="24"/>
          <w:lang w:eastAsia="hu-HU"/>
        </w:rPr>
        <w:t xml:space="preserve"> Theodore </w:t>
      </w:r>
      <w:proofErr w:type="spellStart"/>
      <w:r w:rsidRPr="000E06CC">
        <w:rPr>
          <w:rFonts w:ascii="Times New Roman" w:eastAsia="Times New Roman" w:hAnsi="Times New Roman" w:cs="Times New Roman"/>
          <w:sz w:val="24"/>
          <w:szCs w:val="24"/>
          <w:lang w:eastAsia="hu-HU"/>
        </w:rPr>
        <w:t>or</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Philoxenus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may</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have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exerted</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some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influence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on</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Pseudo-Denys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the</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Areopagite’s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understanding</w:t>
      </w:r>
      <w:proofErr w:type="spellEnd"/>
      <w:r w:rsidRPr="000E06CC">
        <w:rPr>
          <w:rFonts w:ascii="Times New Roman" w:eastAsia="Times New Roman" w:hAnsi="Times New Roman" w:cs="Times New Roman"/>
          <w:sz w:val="24"/>
          <w:szCs w:val="24"/>
          <w:lang w:eastAsia="hu-HU"/>
        </w:rPr>
        <w:t xml:space="preserve"> of </w:t>
      </w:r>
      <w:proofErr w:type="spellStart"/>
      <w:r w:rsidRPr="000E06CC">
        <w:rPr>
          <w:rFonts w:ascii="Times New Roman" w:eastAsia="Times New Roman" w:hAnsi="Times New Roman" w:cs="Times New Roman"/>
          <w:sz w:val="24"/>
          <w:szCs w:val="24"/>
          <w:lang w:eastAsia="hu-HU"/>
        </w:rPr>
        <w:t>faith</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as</w:t>
      </w:r>
      <w:proofErr w:type="spellEnd"/>
      <w:r w:rsidRPr="000E06CC">
        <w:rPr>
          <w:rFonts w:ascii="Times New Roman" w:eastAsia="Times New Roman" w:hAnsi="Times New Roman" w:cs="Times New Roman"/>
          <w:sz w:val="24"/>
          <w:szCs w:val="24"/>
          <w:lang w:eastAsia="hu-HU"/>
        </w:rPr>
        <w:t xml:space="preserve"> </w:t>
      </w:r>
      <w:proofErr w:type="spellStart"/>
      <w:r w:rsidRPr="000E06CC">
        <w:rPr>
          <w:rFonts w:ascii="Times New Roman" w:eastAsia="Times New Roman" w:hAnsi="Times New Roman" w:cs="Times New Roman"/>
          <w:sz w:val="24"/>
          <w:szCs w:val="24"/>
          <w:lang w:eastAsia="hu-HU"/>
        </w:rPr>
        <w:t>it</w:t>
      </w:r>
      <w:proofErr w:type="spellEnd"/>
      <w:r w:rsidRPr="000E06CC">
        <w:rPr>
          <w:rFonts w:ascii="Times New Roman" w:eastAsia="Times New Roman" w:hAnsi="Times New Roman" w:cs="Times New Roman"/>
          <w:sz w:val="24"/>
          <w:szCs w:val="24"/>
          <w:lang w:eastAsia="hu-HU"/>
        </w:rPr>
        <w:t xml:space="preserve"> is </w:t>
      </w:r>
      <w:proofErr w:type="spellStart"/>
      <w:r w:rsidRPr="000E06CC">
        <w:rPr>
          <w:rFonts w:ascii="Times New Roman" w:eastAsia="Times New Roman" w:hAnsi="Times New Roman" w:cs="Times New Roman"/>
          <w:sz w:val="24"/>
          <w:szCs w:val="24"/>
          <w:lang w:eastAsia="hu-HU"/>
        </w:rPr>
        <w:t>outlined</w:t>
      </w:r>
      <w:proofErr w:type="spellEnd"/>
      <w:r w:rsidRPr="000E06CC">
        <w:rPr>
          <w:rFonts w:ascii="Times New Roman" w:eastAsia="Times New Roman" w:hAnsi="Times New Roman" w:cs="Times New Roman"/>
          <w:sz w:val="24"/>
          <w:szCs w:val="24"/>
          <w:lang w:eastAsia="hu-HU"/>
        </w:rPr>
        <w:t xml:space="preserve"> in Part VII of </w:t>
      </w:r>
      <w:proofErr w:type="spellStart"/>
      <w:r w:rsidRPr="000E06CC">
        <w:rPr>
          <w:rFonts w:ascii="Times New Roman" w:eastAsia="Times New Roman" w:hAnsi="Times New Roman" w:cs="Times New Roman"/>
          <w:i/>
          <w:sz w:val="24"/>
          <w:szCs w:val="24"/>
          <w:lang w:eastAsia="hu-HU"/>
        </w:rPr>
        <w:t>On</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the</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Divine</w:t>
      </w:r>
      <w:proofErr w:type="spellEnd"/>
      <w:r w:rsidRPr="000E06CC">
        <w:rPr>
          <w:rFonts w:ascii="Times New Roman" w:eastAsia="Times New Roman" w:hAnsi="Times New Roman" w:cs="Times New Roman"/>
          <w:i/>
          <w:sz w:val="24"/>
          <w:szCs w:val="24"/>
          <w:lang w:eastAsia="hu-HU"/>
        </w:rPr>
        <w:t xml:space="preserve"> </w:t>
      </w:r>
      <w:proofErr w:type="spellStart"/>
      <w:r w:rsidRPr="000E06CC">
        <w:rPr>
          <w:rFonts w:ascii="Times New Roman" w:eastAsia="Times New Roman" w:hAnsi="Times New Roman" w:cs="Times New Roman"/>
          <w:i/>
          <w:sz w:val="24"/>
          <w:szCs w:val="24"/>
          <w:lang w:eastAsia="hu-HU"/>
        </w:rPr>
        <w:t>Names</w:t>
      </w:r>
      <w:proofErr w:type="spellEnd"/>
      <w:r w:rsidRPr="000E06CC">
        <w:rPr>
          <w:rFonts w:ascii="Times New Roman" w:eastAsia="Times New Roman" w:hAnsi="Times New Roman" w:cs="Times New Roman"/>
          <w:sz w:val="24"/>
          <w:szCs w:val="24"/>
          <w:lang w:eastAsia="hu-HU"/>
        </w:rPr>
        <w:t xml:space="preserve"> and </w:t>
      </w:r>
      <w:proofErr w:type="spellStart"/>
      <w:r w:rsidRPr="000E06CC">
        <w:rPr>
          <w:rFonts w:ascii="Times New Roman" w:eastAsia="Times New Roman" w:hAnsi="Times New Roman" w:cs="Times New Roman"/>
          <w:sz w:val="24"/>
          <w:szCs w:val="24"/>
          <w:lang w:eastAsia="hu-HU"/>
        </w:rPr>
        <w:t>elsewhere</w:t>
      </w:r>
      <w:proofErr w:type="spellEnd"/>
      <w:r w:rsidRPr="000E06CC">
        <w:rPr>
          <w:rFonts w:ascii="Times New Roman" w:eastAsia="Times New Roman" w:hAnsi="Times New Roman" w:cs="Times New Roman"/>
          <w:sz w:val="24"/>
          <w:szCs w:val="24"/>
          <w:lang w:eastAsia="hu-HU"/>
        </w:rPr>
        <w:t>.</w:t>
      </w:r>
    </w:p>
    <w:sectPr w:rsidR="000E06CC" w:rsidRPr="000E06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AF66F" w14:textId="77777777" w:rsidR="00C70D9D" w:rsidRDefault="00C70D9D" w:rsidP="007C7B85">
      <w:pPr>
        <w:spacing w:after="0" w:line="240" w:lineRule="auto"/>
      </w:pPr>
      <w:r>
        <w:separator/>
      </w:r>
    </w:p>
  </w:endnote>
  <w:endnote w:type="continuationSeparator" w:id="0">
    <w:p w14:paraId="75FD6075" w14:textId="77777777" w:rsidR="00C70D9D" w:rsidRDefault="00C70D9D" w:rsidP="007C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1234572"/>
      <w:docPartObj>
        <w:docPartGallery w:val="Page Numbers (Bottom of Page)"/>
        <w:docPartUnique/>
      </w:docPartObj>
    </w:sdtPr>
    <w:sdtContent>
      <w:p w14:paraId="54186A62" w14:textId="70FE9F3F" w:rsidR="002C3B04" w:rsidRDefault="002C3B04">
        <w:pPr>
          <w:pStyle w:val="llb"/>
          <w:jc w:val="center"/>
        </w:pPr>
        <w:r>
          <w:fldChar w:fldCharType="begin"/>
        </w:r>
        <w:r>
          <w:instrText>PAGE   \* MERGEFORMAT</w:instrText>
        </w:r>
        <w:r>
          <w:fldChar w:fldCharType="separate"/>
        </w:r>
        <w:r w:rsidR="00317620">
          <w:rPr>
            <w:noProof/>
          </w:rPr>
          <w:t>21</w:t>
        </w:r>
        <w:r>
          <w:fldChar w:fldCharType="end"/>
        </w:r>
      </w:p>
    </w:sdtContent>
  </w:sdt>
  <w:p w14:paraId="3CD5CD33" w14:textId="77777777" w:rsidR="002C3B04" w:rsidRDefault="002C3B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E5DA6" w14:textId="77777777" w:rsidR="00C70D9D" w:rsidRDefault="00C70D9D" w:rsidP="007C7B85">
      <w:pPr>
        <w:spacing w:after="0" w:line="240" w:lineRule="auto"/>
      </w:pPr>
      <w:r>
        <w:separator/>
      </w:r>
    </w:p>
  </w:footnote>
  <w:footnote w:type="continuationSeparator" w:id="0">
    <w:p w14:paraId="2AC3BB49" w14:textId="77777777" w:rsidR="00C70D9D" w:rsidRDefault="00C70D9D" w:rsidP="007C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BB352A"/>
    <w:multiLevelType w:val="hybridMultilevel"/>
    <w:tmpl w:val="D2AA7B8C"/>
    <w:lvl w:ilvl="0" w:tplc="10CA9BB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16cid:durableId="125528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85"/>
    <w:rsid w:val="000130B5"/>
    <w:rsid w:val="0002395C"/>
    <w:rsid w:val="0005591F"/>
    <w:rsid w:val="000D337C"/>
    <w:rsid w:val="000E06CC"/>
    <w:rsid w:val="000F34A1"/>
    <w:rsid w:val="0013738B"/>
    <w:rsid w:val="001975F2"/>
    <w:rsid w:val="00274FB4"/>
    <w:rsid w:val="002C3B04"/>
    <w:rsid w:val="002D1EDB"/>
    <w:rsid w:val="002E119F"/>
    <w:rsid w:val="003107A3"/>
    <w:rsid w:val="00317620"/>
    <w:rsid w:val="003729E8"/>
    <w:rsid w:val="0037717B"/>
    <w:rsid w:val="003D1CFD"/>
    <w:rsid w:val="003E6818"/>
    <w:rsid w:val="00533BC0"/>
    <w:rsid w:val="005610D5"/>
    <w:rsid w:val="00620DE2"/>
    <w:rsid w:val="00621567"/>
    <w:rsid w:val="006369D1"/>
    <w:rsid w:val="0063788A"/>
    <w:rsid w:val="00641ECC"/>
    <w:rsid w:val="006D750F"/>
    <w:rsid w:val="007A4BC0"/>
    <w:rsid w:val="007C7B85"/>
    <w:rsid w:val="008056A4"/>
    <w:rsid w:val="008155D0"/>
    <w:rsid w:val="008204E0"/>
    <w:rsid w:val="008C2786"/>
    <w:rsid w:val="00913B63"/>
    <w:rsid w:val="00930081"/>
    <w:rsid w:val="0095244F"/>
    <w:rsid w:val="009D7E5D"/>
    <w:rsid w:val="00A37FA2"/>
    <w:rsid w:val="00B86423"/>
    <w:rsid w:val="00BF50F6"/>
    <w:rsid w:val="00C05A25"/>
    <w:rsid w:val="00C13D85"/>
    <w:rsid w:val="00C23577"/>
    <w:rsid w:val="00C70D9D"/>
    <w:rsid w:val="00D81ED1"/>
    <w:rsid w:val="00D82AD2"/>
    <w:rsid w:val="00DA610C"/>
    <w:rsid w:val="00DB402A"/>
    <w:rsid w:val="00E04F9C"/>
    <w:rsid w:val="00EA6132"/>
    <w:rsid w:val="00F419D6"/>
    <w:rsid w:val="00F93260"/>
    <w:rsid w:val="00F93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B0C0"/>
  <w15:chartTrackingRefBased/>
  <w15:docId w15:val="{8ED07210-F24D-4791-BA55-175AF7D4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3D85"/>
  </w:style>
  <w:style w:type="paragraph" w:styleId="Cmsor2">
    <w:name w:val="heading 2"/>
    <w:basedOn w:val="Norml"/>
    <w:next w:val="Norml"/>
    <w:link w:val="Cmsor2Char"/>
    <w:uiPriority w:val="9"/>
    <w:unhideWhenUsed/>
    <w:qFormat/>
    <w:rsid w:val="007C7B85"/>
    <w:pPr>
      <w:keepNext/>
      <w:keepLines/>
      <w:spacing w:before="120" w:after="120" w:line="240" w:lineRule="auto"/>
      <w:jc w:val="center"/>
      <w:outlineLvl w:val="1"/>
    </w:pPr>
    <w:rPr>
      <w:rFonts w:ascii="Garamond" w:eastAsiaTheme="majorEastAsia" w:hAnsi="Garamond" w:cstheme="majorBidi"/>
      <w:color w:val="000000" w:themeColor="text1"/>
      <w:sz w:val="26"/>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C13D85"/>
    <w:rPr>
      <w:sz w:val="16"/>
      <w:szCs w:val="16"/>
    </w:rPr>
  </w:style>
  <w:style w:type="paragraph" w:styleId="Jegyzetszveg">
    <w:name w:val="annotation text"/>
    <w:basedOn w:val="Norml"/>
    <w:link w:val="JegyzetszvegChar"/>
    <w:uiPriority w:val="99"/>
    <w:unhideWhenUsed/>
    <w:rsid w:val="00C13D85"/>
    <w:pPr>
      <w:spacing w:after="0" w:line="240" w:lineRule="auto"/>
      <w:jc w:val="both"/>
    </w:pPr>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rsid w:val="00C13D85"/>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C13D85"/>
    <w:pPr>
      <w:spacing w:after="160"/>
      <w:jc w:val="left"/>
    </w:pPr>
    <w:rPr>
      <w:rFonts w:asciiTheme="minorHAnsi" w:hAnsiTheme="minorHAnsi" w:cstheme="minorBidi"/>
      <w:b/>
      <w:bCs/>
    </w:rPr>
  </w:style>
  <w:style w:type="character" w:customStyle="1" w:styleId="MegjegyzstrgyaChar">
    <w:name w:val="Megjegyzés tárgya Char"/>
    <w:basedOn w:val="JegyzetszvegChar"/>
    <w:link w:val="Megjegyzstrgya"/>
    <w:uiPriority w:val="99"/>
    <w:semiHidden/>
    <w:rsid w:val="00C13D85"/>
    <w:rPr>
      <w:rFonts w:ascii="Times New Roman" w:hAnsi="Times New Roman" w:cs="Times New Roman"/>
      <w:b/>
      <w:bCs/>
      <w:sz w:val="20"/>
      <w:szCs w:val="20"/>
    </w:rPr>
  </w:style>
  <w:style w:type="character" w:styleId="Hiperhivatkozs">
    <w:name w:val="Hyperlink"/>
    <w:basedOn w:val="Bekezdsalapbettpusa"/>
    <w:uiPriority w:val="99"/>
    <w:semiHidden/>
    <w:unhideWhenUsed/>
    <w:rsid w:val="00641ECC"/>
    <w:rPr>
      <w:color w:val="0563C1" w:themeColor="hyperlink"/>
      <w:u w:val="single"/>
    </w:rPr>
  </w:style>
  <w:style w:type="character" w:styleId="Mrltotthiperhivatkozs">
    <w:name w:val="FollowedHyperlink"/>
    <w:basedOn w:val="Bekezdsalapbettpusa"/>
    <w:uiPriority w:val="99"/>
    <w:semiHidden/>
    <w:unhideWhenUsed/>
    <w:rsid w:val="00641ECC"/>
    <w:rPr>
      <w:color w:val="954F72" w:themeColor="followedHyperlink"/>
      <w:u w:val="single"/>
    </w:rPr>
  </w:style>
  <w:style w:type="paragraph" w:styleId="Buborkszveg">
    <w:name w:val="Balloon Text"/>
    <w:basedOn w:val="Norml"/>
    <w:link w:val="BuborkszvegChar"/>
    <w:uiPriority w:val="99"/>
    <w:semiHidden/>
    <w:unhideWhenUsed/>
    <w:rsid w:val="00D81E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1ED1"/>
    <w:rPr>
      <w:rFonts w:ascii="Segoe UI" w:hAnsi="Segoe UI" w:cs="Segoe UI"/>
      <w:sz w:val="18"/>
      <w:szCs w:val="18"/>
    </w:rPr>
  </w:style>
  <w:style w:type="paragraph" w:styleId="lfej">
    <w:name w:val="header"/>
    <w:basedOn w:val="Norml"/>
    <w:link w:val="lfejChar"/>
    <w:uiPriority w:val="99"/>
    <w:unhideWhenUsed/>
    <w:rsid w:val="007C7B85"/>
    <w:pPr>
      <w:tabs>
        <w:tab w:val="center" w:pos="4536"/>
        <w:tab w:val="right" w:pos="9072"/>
      </w:tabs>
      <w:spacing w:after="0" w:line="240" w:lineRule="auto"/>
    </w:pPr>
  </w:style>
  <w:style w:type="character" w:customStyle="1" w:styleId="lfejChar">
    <w:name w:val="Élőfej Char"/>
    <w:basedOn w:val="Bekezdsalapbettpusa"/>
    <w:link w:val="lfej"/>
    <w:uiPriority w:val="99"/>
    <w:rsid w:val="007C7B85"/>
  </w:style>
  <w:style w:type="paragraph" w:styleId="llb">
    <w:name w:val="footer"/>
    <w:basedOn w:val="Norml"/>
    <w:link w:val="llbChar"/>
    <w:uiPriority w:val="99"/>
    <w:unhideWhenUsed/>
    <w:rsid w:val="007C7B85"/>
    <w:pPr>
      <w:tabs>
        <w:tab w:val="center" w:pos="4536"/>
        <w:tab w:val="right" w:pos="9072"/>
      </w:tabs>
      <w:spacing w:after="0" w:line="240" w:lineRule="auto"/>
    </w:pPr>
  </w:style>
  <w:style w:type="character" w:customStyle="1" w:styleId="llbChar">
    <w:name w:val="Élőláb Char"/>
    <w:basedOn w:val="Bekezdsalapbettpusa"/>
    <w:link w:val="llb"/>
    <w:uiPriority w:val="99"/>
    <w:rsid w:val="007C7B85"/>
  </w:style>
  <w:style w:type="paragraph" w:styleId="Cm">
    <w:name w:val="Title"/>
    <w:basedOn w:val="Norml"/>
    <w:next w:val="Norml"/>
    <w:link w:val="CmChar"/>
    <w:uiPriority w:val="10"/>
    <w:qFormat/>
    <w:rsid w:val="007C7B85"/>
    <w:pPr>
      <w:widowControl w:val="0"/>
      <w:spacing w:before="240" w:after="60" w:line="240" w:lineRule="auto"/>
      <w:jc w:val="center"/>
      <w:outlineLvl w:val="0"/>
    </w:pPr>
    <w:rPr>
      <w:rFonts w:asciiTheme="majorHAnsi" w:eastAsiaTheme="majorEastAsia" w:hAnsiTheme="majorHAnsi" w:cstheme="majorBidi"/>
      <w:b/>
      <w:bCs/>
      <w:sz w:val="32"/>
      <w:szCs w:val="32"/>
      <w:lang w:val="en-US" w:eastAsia="zh-CN"/>
    </w:rPr>
  </w:style>
  <w:style w:type="character" w:customStyle="1" w:styleId="CmChar">
    <w:name w:val="Cím Char"/>
    <w:basedOn w:val="Bekezdsalapbettpusa"/>
    <w:link w:val="Cm"/>
    <w:uiPriority w:val="10"/>
    <w:rsid w:val="007C7B85"/>
    <w:rPr>
      <w:rFonts w:asciiTheme="majorHAnsi" w:eastAsiaTheme="majorEastAsia" w:hAnsiTheme="majorHAnsi" w:cstheme="majorBidi"/>
      <w:b/>
      <w:bCs/>
      <w:sz w:val="32"/>
      <w:szCs w:val="32"/>
      <w:lang w:val="en-US" w:eastAsia="zh-CN"/>
    </w:rPr>
  </w:style>
  <w:style w:type="character" w:customStyle="1" w:styleId="Cmsor2Char">
    <w:name w:val="Címsor 2 Char"/>
    <w:basedOn w:val="Bekezdsalapbettpusa"/>
    <w:link w:val="Cmsor2"/>
    <w:uiPriority w:val="9"/>
    <w:rsid w:val="007C7B85"/>
    <w:rPr>
      <w:rFonts w:ascii="Garamond" w:eastAsiaTheme="majorEastAsia" w:hAnsi="Garamond" w:cstheme="majorBidi"/>
      <w:color w:val="000000" w:themeColor="text1"/>
      <w:sz w:val="26"/>
      <w:szCs w:val="24"/>
      <w:lang w:val="en-US"/>
    </w:rPr>
  </w:style>
  <w:style w:type="paragraph" w:customStyle="1" w:styleId="NormalafterQuote">
    <w:name w:val="Normal after Quote"/>
    <w:basedOn w:val="Norml"/>
    <w:next w:val="Norml"/>
    <w:autoRedefine/>
    <w:qFormat/>
    <w:rsid w:val="007C7B85"/>
    <w:pPr>
      <w:spacing w:after="0" w:line="240" w:lineRule="auto"/>
    </w:pPr>
    <w:rPr>
      <w:rFonts w:ascii="Garamond" w:hAnsi="Garamond" w:cs="Times New Roman"/>
      <w:sz w:val="24"/>
      <w:szCs w:val="24"/>
      <w:lang w:val="en-US"/>
    </w:rPr>
  </w:style>
  <w:style w:type="paragraph" w:styleId="Listaszerbekezds">
    <w:name w:val="List Paragraph"/>
    <w:basedOn w:val="Norml"/>
    <w:uiPriority w:val="34"/>
    <w:qFormat/>
    <w:rsid w:val="007C7B85"/>
    <w:pPr>
      <w:ind w:left="720"/>
      <w:contextualSpacing/>
    </w:pPr>
  </w:style>
  <w:style w:type="paragraph" w:customStyle="1" w:styleId="yiv6371462981msonormal">
    <w:name w:val="yiv6371462981msonormal"/>
    <w:basedOn w:val="Norml"/>
    <w:rsid w:val="000D337C"/>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table" w:styleId="Rcsostblzat">
    <w:name w:val="Table Grid"/>
    <w:basedOn w:val="Normltblzat"/>
    <w:uiPriority w:val="39"/>
    <w:rsid w:val="000E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612705">
      <w:bodyDiv w:val="1"/>
      <w:marLeft w:val="0"/>
      <w:marRight w:val="0"/>
      <w:marTop w:val="0"/>
      <w:marBottom w:val="0"/>
      <w:divBdr>
        <w:top w:val="none" w:sz="0" w:space="0" w:color="auto"/>
        <w:left w:val="none" w:sz="0" w:space="0" w:color="auto"/>
        <w:bottom w:val="none" w:sz="0" w:space="0" w:color="auto"/>
        <w:right w:val="none" w:sz="0" w:space="0" w:color="auto"/>
      </w:divBdr>
    </w:div>
    <w:div w:id="5175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4085</Words>
  <Characters>28191</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Kendeffy</dc:creator>
  <cp:keywords/>
  <dc:description/>
  <cp:lastModifiedBy>Gábor Kendeffy</cp:lastModifiedBy>
  <cp:revision>3</cp:revision>
  <dcterms:created xsi:type="dcterms:W3CDTF">2024-03-27T19:57:00Z</dcterms:created>
  <dcterms:modified xsi:type="dcterms:W3CDTF">2024-03-27T20:16:00Z</dcterms:modified>
</cp:coreProperties>
</file>