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31" w:rsidRPr="00A0444D" w:rsidRDefault="00837D90" w:rsidP="000E6A71">
      <w:pPr>
        <w:pStyle w:val="Cm"/>
        <w:spacing w:line="360" w:lineRule="auto"/>
        <w:jc w:val="both"/>
        <w:rPr>
          <w:lang w:val="hu-HU"/>
        </w:rPr>
      </w:pPr>
      <w:r w:rsidRPr="00A0444D">
        <w:rPr>
          <w:lang w:val="hu-HU"/>
        </w:rPr>
        <w:t xml:space="preserve">Elektronikus aláírás </w:t>
      </w:r>
      <w:r w:rsidR="008D6731" w:rsidRPr="00A0444D">
        <w:rPr>
          <w:lang w:val="hu-HU"/>
        </w:rPr>
        <w:t>–</w:t>
      </w:r>
    </w:p>
    <w:p w:rsidR="005863FE" w:rsidRPr="00A0444D" w:rsidRDefault="008D6731" w:rsidP="000E6A71">
      <w:pPr>
        <w:pStyle w:val="Cm"/>
        <w:spacing w:line="360" w:lineRule="auto"/>
        <w:jc w:val="both"/>
        <w:rPr>
          <w:lang w:val="hu-HU"/>
        </w:rPr>
      </w:pPr>
      <w:r w:rsidRPr="00A0444D">
        <w:rPr>
          <w:lang w:val="hu-HU"/>
        </w:rPr>
        <w:t>Az ELTE lehetőségei</w:t>
      </w:r>
    </w:p>
    <w:p w:rsidR="002371E6" w:rsidRPr="00A0444D" w:rsidRDefault="008D6731" w:rsidP="000E6A71">
      <w:pPr>
        <w:pStyle w:val="Cmsor1"/>
        <w:numPr>
          <w:ilvl w:val="0"/>
          <w:numId w:val="4"/>
        </w:numPr>
        <w:spacing w:line="360" w:lineRule="auto"/>
        <w:jc w:val="both"/>
        <w:rPr>
          <w:lang w:val="hu-HU"/>
        </w:rPr>
      </w:pPr>
      <w:r w:rsidRPr="00A0444D">
        <w:rPr>
          <w:lang w:val="hu-HU"/>
        </w:rPr>
        <w:t>Az elektronikus aláírásról általában</w:t>
      </w:r>
    </w:p>
    <w:p w:rsidR="005863FE" w:rsidRPr="00A0444D" w:rsidRDefault="005863FE" w:rsidP="000E6A71">
      <w:pPr>
        <w:spacing w:line="360" w:lineRule="auto"/>
        <w:jc w:val="both"/>
        <w:rPr>
          <w:lang w:val="hu-HU"/>
        </w:rPr>
      </w:pPr>
    </w:p>
    <w:p w:rsidR="008D6731" w:rsidRPr="00A0444D" w:rsidRDefault="00837D90" w:rsidP="000E6A71">
      <w:pPr>
        <w:spacing w:line="360" w:lineRule="auto"/>
        <w:jc w:val="both"/>
        <w:rPr>
          <w:lang w:val="hu-HU"/>
        </w:rPr>
      </w:pPr>
      <w:r w:rsidRPr="00A0444D">
        <w:rPr>
          <w:lang w:val="hu-HU"/>
        </w:rPr>
        <w:t>Az elektronikus aláírás elektronikus dokumentumok hitelesítésére szolgál. Jogszabályi hátterét a 2001. évi XXXV.</w:t>
      </w:r>
      <w:r w:rsidR="00D2441D" w:rsidRPr="00A0444D">
        <w:rPr>
          <w:lang w:val="hu-HU"/>
        </w:rPr>
        <w:t xml:space="preserve"> </w:t>
      </w:r>
      <w:r w:rsidRPr="00A0444D">
        <w:rPr>
          <w:lang w:val="hu-HU"/>
        </w:rPr>
        <w:t>az elektronikus aláírásról</w:t>
      </w:r>
      <w:r w:rsidR="00D2441D" w:rsidRPr="00A0444D">
        <w:rPr>
          <w:lang w:val="hu-HU"/>
        </w:rPr>
        <w:t xml:space="preserve"> szóló</w:t>
      </w:r>
      <w:r w:rsidRPr="00A0444D">
        <w:rPr>
          <w:lang w:val="hu-HU"/>
        </w:rPr>
        <w:t xml:space="preserve"> </w:t>
      </w:r>
      <w:r w:rsidR="00D2441D" w:rsidRPr="00A0444D">
        <w:rPr>
          <w:lang w:val="hu-HU"/>
        </w:rPr>
        <w:t xml:space="preserve">törvény </w:t>
      </w:r>
      <w:r w:rsidR="00486B5F" w:rsidRPr="00A0444D">
        <w:rPr>
          <w:lang w:val="hu-HU"/>
        </w:rPr>
        <w:t>(</w:t>
      </w:r>
      <w:proofErr w:type="spellStart"/>
      <w:r w:rsidR="00486B5F" w:rsidRPr="00A0444D">
        <w:rPr>
          <w:lang w:val="hu-HU"/>
        </w:rPr>
        <w:t>Eat</w:t>
      </w:r>
      <w:proofErr w:type="spellEnd"/>
      <w:r w:rsidR="00486B5F" w:rsidRPr="00A0444D">
        <w:rPr>
          <w:lang w:val="hu-HU"/>
        </w:rPr>
        <w:t xml:space="preserve">.) </w:t>
      </w:r>
      <w:r w:rsidR="00311FE5" w:rsidRPr="00A0444D">
        <w:rPr>
          <w:lang w:val="hu-HU"/>
        </w:rPr>
        <w:t>(</w:t>
      </w:r>
      <w:hyperlink r:id="rId6" w:history="1">
        <w:r w:rsidR="002D2F71" w:rsidRPr="00A0444D">
          <w:rPr>
            <w:rStyle w:val="Hiperhivatkozs"/>
            <w:lang w:val="hu-HU"/>
          </w:rPr>
          <w:t>http://net.jogtar.hu/jr/gen/hjegy_doc.cgi?docid=A0100035.TV</w:t>
        </w:r>
      </w:hyperlink>
      <w:r w:rsidR="002D2F71" w:rsidRPr="00A0444D">
        <w:rPr>
          <w:rStyle w:val="htmlval1"/>
          <w:lang w:val="hu-HU"/>
        </w:rPr>
        <w:t>)</w:t>
      </w:r>
      <w:r w:rsidR="00311FE5" w:rsidRPr="00A0444D">
        <w:rPr>
          <w:lang w:val="hu-HU"/>
        </w:rPr>
        <w:t xml:space="preserve"> </w:t>
      </w:r>
      <w:r w:rsidR="00486B5F" w:rsidRPr="00A0444D">
        <w:rPr>
          <w:lang w:val="hu-HU"/>
        </w:rPr>
        <w:t xml:space="preserve">biztosítja, amely szerint a legalább fokozott biztonságú elektronikus aláírással ellátott dokumentum megfelel az írásba foglalás követelményeinek, a minősített aláírással ellátott dokumentum pedig – a polgári perrendtartásról szóló törvény értelmében – teljes bizonyító erejű magánokirat (akárcsak a két tanú előtt, vagy a közjegyző előtt aláírt dokumentum). </w:t>
      </w:r>
    </w:p>
    <w:p w:rsidR="00837D90" w:rsidRPr="00A0444D" w:rsidRDefault="00837D90" w:rsidP="000E6A71">
      <w:pPr>
        <w:spacing w:line="360" w:lineRule="auto"/>
        <w:jc w:val="both"/>
        <w:rPr>
          <w:lang w:val="hu-HU"/>
        </w:rPr>
      </w:pPr>
      <w:r w:rsidRPr="00A0444D">
        <w:rPr>
          <w:lang w:val="hu-HU"/>
        </w:rPr>
        <w:t xml:space="preserve">Az elektronikus aláírás nem a </w:t>
      </w:r>
      <w:proofErr w:type="spellStart"/>
      <w:r w:rsidRPr="00A0444D">
        <w:rPr>
          <w:lang w:val="hu-HU"/>
        </w:rPr>
        <w:t>beszkennelt</w:t>
      </w:r>
      <w:proofErr w:type="spellEnd"/>
      <w:r w:rsidRPr="00A0444D">
        <w:rPr>
          <w:lang w:val="hu-HU"/>
        </w:rPr>
        <w:t xml:space="preserve"> kézzel írott aláírást jelenti, hanem a </w:t>
      </w:r>
      <w:r w:rsidR="00057896" w:rsidRPr="00A0444D">
        <w:rPr>
          <w:lang w:val="hu-HU"/>
        </w:rPr>
        <w:t>kódolás egy speciális változata</w:t>
      </w:r>
      <w:r w:rsidRPr="00A0444D">
        <w:rPr>
          <w:lang w:val="hu-HU"/>
        </w:rPr>
        <w:t xml:space="preserve">. Az elektronikus aláírás technológia jellegzetessége, hogy az aláírt dokumentum hitelessége a dokumentum kódolásából, szerkezetéből adódik. Így, ha az elektronikusan aláírt dokumentumról másolatot készítünk, a másolat is hiteles lesz, pontosan úgy, mint az eredeti. Az elektronikusan aláírt dokumentum hitelességét nem befolyásolja, hogy az hol, kinél van, vagy hogyan továbbítjuk, hiszen a dokumentum hitelességét a dokumentum szerkezete hordozza. Éppen ezért, azonnal kimutatható, ha az aláírást követően a dokumentum akár a legkisebb mértékben is megváltozik; a megváltozott dokumentumhoz már egészen más aláírás kellene, hogy tartozzon. </w:t>
      </w:r>
    </w:p>
    <w:p w:rsidR="00E77941" w:rsidRPr="00A0444D" w:rsidRDefault="00C6561B" w:rsidP="000E6A71">
      <w:pPr>
        <w:spacing w:line="360" w:lineRule="auto"/>
        <w:jc w:val="both"/>
        <w:rPr>
          <w:lang w:val="hu-HU"/>
        </w:rPr>
      </w:pPr>
      <w:r w:rsidRPr="00A0444D">
        <w:rPr>
          <w:lang w:val="hu-HU"/>
        </w:rPr>
        <w:t>Elektronikus aláírás létrehozásához az alábbi eszközök,</w:t>
      </w:r>
      <w:r w:rsidR="00E77941" w:rsidRPr="00A0444D">
        <w:rPr>
          <w:lang w:val="hu-HU"/>
        </w:rPr>
        <w:t xml:space="preserve"> szolgáltatások szükségesek</w:t>
      </w:r>
      <w:r w:rsidR="005863FE" w:rsidRPr="00A0444D">
        <w:rPr>
          <w:lang w:val="hu-HU"/>
        </w:rPr>
        <w:t>:</w:t>
      </w:r>
    </w:p>
    <w:p w:rsidR="00E77941" w:rsidRPr="00A0444D" w:rsidRDefault="00E77941" w:rsidP="000E6A71">
      <w:pPr>
        <w:numPr>
          <w:ilvl w:val="0"/>
          <w:numId w:val="6"/>
        </w:numPr>
        <w:spacing w:line="360" w:lineRule="auto"/>
        <w:jc w:val="both"/>
        <w:rPr>
          <w:lang w:val="hu-HU"/>
        </w:rPr>
      </w:pPr>
      <w:r w:rsidRPr="00A0444D">
        <w:rPr>
          <w:lang w:val="hu-HU"/>
        </w:rPr>
        <w:t>Aláíró tanúsítvány</w:t>
      </w:r>
    </w:p>
    <w:p w:rsidR="00E77941" w:rsidRPr="00A0444D" w:rsidRDefault="00E77941" w:rsidP="000E6A71">
      <w:pPr>
        <w:numPr>
          <w:ilvl w:val="0"/>
          <w:numId w:val="6"/>
        </w:numPr>
        <w:spacing w:line="360" w:lineRule="auto"/>
        <w:jc w:val="both"/>
        <w:rPr>
          <w:lang w:val="hu-HU"/>
        </w:rPr>
      </w:pPr>
      <w:r w:rsidRPr="00A0444D">
        <w:rPr>
          <w:lang w:val="hu-HU"/>
        </w:rPr>
        <w:t>Aláíró program</w:t>
      </w:r>
    </w:p>
    <w:p w:rsidR="00E77941" w:rsidRPr="00A0444D" w:rsidRDefault="00E77941" w:rsidP="000E6A71">
      <w:pPr>
        <w:numPr>
          <w:ilvl w:val="0"/>
          <w:numId w:val="6"/>
        </w:numPr>
        <w:spacing w:line="360" w:lineRule="auto"/>
        <w:jc w:val="both"/>
        <w:rPr>
          <w:lang w:val="hu-HU"/>
        </w:rPr>
      </w:pPr>
      <w:r w:rsidRPr="00A0444D">
        <w:rPr>
          <w:lang w:val="hu-HU"/>
        </w:rPr>
        <w:t>Időbélyeg szolgáltatás</w:t>
      </w:r>
    </w:p>
    <w:p w:rsidR="00E77941" w:rsidRPr="00A0444D" w:rsidRDefault="00E77941" w:rsidP="000E6A71">
      <w:pPr>
        <w:spacing w:line="360" w:lineRule="auto"/>
        <w:jc w:val="both"/>
        <w:rPr>
          <w:lang w:val="hu-HU"/>
        </w:rPr>
      </w:pPr>
      <w:r w:rsidRPr="00A0444D">
        <w:rPr>
          <w:lang w:val="hu-HU"/>
        </w:rPr>
        <w:t>Az elektronikus aláírásról és kapcsolódó fogalmakról a következő címen érhető el tájékoztató:</w:t>
      </w:r>
    </w:p>
    <w:p w:rsidR="005863FE" w:rsidRPr="00A0444D" w:rsidRDefault="00E66415" w:rsidP="000E6A71">
      <w:pPr>
        <w:spacing w:line="360" w:lineRule="auto"/>
        <w:jc w:val="both"/>
        <w:rPr>
          <w:lang w:val="hu-HU"/>
        </w:rPr>
      </w:pPr>
      <w:hyperlink r:id="rId7" w:history="1">
        <w:r w:rsidR="005863FE" w:rsidRPr="00A0444D">
          <w:rPr>
            <w:rStyle w:val="Hiperhivatkozs"/>
            <w:lang w:val="hu-HU"/>
          </w:rPr>
          <w:t>http://srv.e-szigno.hu/menu/index.php?lap=tudasbazis</w:t>
        </w:r>
      </w:hyperlink>
    </w:p>
    <w:p w:rsidR="00E77941" w:rsidRPr="00A0444D" w:rsidRDefault="00E77941" w:rsidP="000E6A71">
      <w:pPr>
        <w:spacing w:line="360" w:lineRule="auto"/>
        <w:jc w:val="both"/>
        <w:rPr>
          <w:lang w:val="hu-HU"/>
        </w:rPr>
      </w:pPr>
      <w:r w:rsidRPr="00A0444D">
        <w:rPr>
          <w:lang w:val="hu-HU"/>
        </w:rPr>
        <w:t>Az elektronikus aláírás felhasználási területeiről a következő címen található bővebb tájékoztató:</w:t>
      </w:r>
    </w:p>
    <w:p w:rsidR="005863FE" w:rsidRPr="00A0444D" w:rsidRDefault="00E66415" w:rsidP="000E6A71">
      <w:pPr>
        <w:spacing w:line="360" w:lineRule="auto"/>
        <w:jc w:val="both"/>
        <w:rPr>
          <w:lang w:val="hu-HU"/>
        </w:rPr>
      </w:pPr>
      <w:hyperlink r:id="rId8" w:history="1">
        <w:r w:rsidR="005863FE" w:rsidRPr="00A0444D">
          <w:rPr>
            <w:rStyle w:val="Hiperhivatkozs"/>
            <w:lang w:val="hu-HU"/>
          </w:rPr>
          <w:t>http://srv.e-szigno.hu/menu/index.php?lap=ealair_felh_teru</w:t>
        </w:r>
      </w:hyperlink>
    </w:p>
    <w:p w:rsidR="005863FE" w:rsidRPr="00A0444D" w:rsidRDefault="005863FE" w:rsidP="000E6A71">
      <w:pPr>
        <w:spacing w:line="360" w:lineRule="auto"/>
        <w:jc w:val="both"/>
        <w:rPr>
          <w:lang w:val="hu-HU"/>
        </w:rPr>
      </w:pPr>
    </w:p>
    <w:p w:rsidR="005863FE" w:rsidRPr="00A0444D" w:rsidRDefault="00210FB7" w:rsidP="000E6A71">
      <w:pPr>
        <w:pStyle w:val="Cmsor1"/>
        <w:numPr>
          <w:ilvl w:val="0"/>
          <w:numId w:val="4"/>
        </w:numPr>
        <w:spacing w:line="360" w:lineRule="auto"/>
        <w:jc w:val="both"/>
        <w:rPr>
          <w:lang w:val="hu-HU"/>
        </w:rPr>
      </w:pPr>
      <w:r>
        <w:rPr>
          <w:lang w:val="hu-HU"/>
        </w:rPr>
        <w:t>F</w:t>
      </w:r>
      <w:r w:rsidR="005863FE" w:rsidRPr="00A0444D">
        <w:rPr>
          <w:lang w:val="hu-HU"/>
        </w:rPr>
        <w:t xml:space="preserve">elhasználási lehetőségek az ELTE </w:t>
      </w:r>
      <w:r w:rsidR="005D53BA">
        <w:rPr>
          <w:lang w:val="hu-HU"/>
        </w:rPr>
        <w:t xml:space="preserve">hallgatói </w:t>
      </w:r>
      <w:r w:rsidR="005863FE" w:rsidRPr="00A0444D">
        <w:rPr>
          <w:lang w:val="hu-HU"/>
        </w:rPr>
        <w:t>számára</w:t>
      </w:r>
    </w:p>
    <w:p w:rsidR="005863FE" w:rsidRDefault="005863FE" w:rsidP="000E6A71">
      <w:pPr>
        <w:spacing w:line="360" w:lineRule="auto"/>
        <w:jc w:val="both"/>
        <w:rPr>
          <w:lang w:val="hu-HU"/>
        </w:rPr>
      </w:pPr>
    </w:p>
    <w:p w:rsidR="005D53BA" w:rsidRDefault="005D53BA" w:rsidP="000E6A71">
      <w:pPr>
        <w:spacing w:line="360" w:lineRule="auto"/>
        <w:jc w:val="both"/>
        <w:rPr>
          <w:lang w:val="hu-HU"/>
        </w:rPr>
      </w:pPr>
      <w:r w:rsidRPr="00A0444D">
        <w:rPr>
          <w:lang w:val="hu-HU"/>
        </w:rPr>
        <w:t>Az elektronikus aláírás bevezetése a hallgatói ügyintézésben rengeteg terhet ve</w:t>
      </w:r>
      <w:r>
        <w:rPr>
          <w:lang w:val="hu-HU"/>
        </w:rPr>
        <w:t>het le az érintett felek</w:t>
      </w:r>
      <w:r w:rsidRPr="00A0444D">
        <w:rPr>
          <w:lang w:val="hu-HU"/>
        </w:rPr>
        <w:t xml:space="preserve"> (hallgatók, oktatók, ügyintézők</w:t>
      </w:r>
      <w:r>
        <w:rPr>
          <w:lang w:val="hu-HU"/>
        </w:rPr>
        <w:t>, Hallgatói Önkormányzat</w:t>
      </w:r>
      <w:r w:rsidRPr="00A0444D">
        <w:rPr>
          <w:lang w:val="hu-HU"/>
        </w:rPr>
        <w:t>) válláról, illetve a</w:t>
      </w:r>
      <w:r>
        <w:rPr>
          <w:lang w:val="hu-HU"/>
        </w:rPr>
        <w:t>z esetleges</w:t>
      </w:r>
      <w:r w:rsidRPr="00A0444D">
        <w:rPr>
          <w:lang w:val="hu-HU"/>
        </w:rPr>
        <w:t xml:space="preserve"> hibáknál is egyértelmű lenne a felelősök megállapítása.</w:t>
      </w:r>
      <w:r>
        <w:rPr>
          <w:lang w:val="hu-HU"/>
        </w:rPr>
        <w:t xml:space="preserve"> Továbbá presztízs szempontjából sem utolsó, hogy az ország legjobb egyeteme teljes körű, és törvényileg is szabályos módon elektronikus ügyintézési lehetőséget tud kínálni. Különösen a fogyatékossággal élő hallgatók számára jelentene nagy segítséget az alkalmazása.</w:t>
      </w:r>
    </w:p>
    <w:p w:rsidR="000E6A71" w:rsidRDefault="000E6A71" w:rsidP="000E6A71">
      <w:pPr>
        <w:spacing w:line="360" w:lineRule="auto"/>
        <w:jc w:val="both"/>
        <w:rPr>
          <w:lang w:val="hu-HU"/>
        </w:rPr>
      </w:pPr>
      <w:r>
        <w:rPr>
          <w:lang w:val="hu-HU"/>
        </w:rPr>
        <w:t>Az alább felsorolt lehetőségek mindegyike egy új elektronikus tanulmányi rendszer részeként is üzemelhet.</w:t>
      </w:r>
    </w:p>
    <w:p w:rsidR="000E6A71" w:rsidRPr="00A0444D" w:rsidRDefault="000E6A71" w:rsidP="000E6A71">
      <w:pPr>
        <w:spacing w:line="360" w:lineRule="auto"/>
        <w:jc w:val="both"/>
        <w:rPr>
          <w:lang w:val="hu-HU"/>
        </w:rPr>
      </w:pPr>
    </w:p>
    <w:p w:rsidR="00827D9E" w:rsidRDefault="005D53BA" w:rsidP="000E6A71">
      <w:pPr>
        <w:pStyle w:val="Alcm"/>
        <w:numPr>
          <w:ilvl w:val="1"/>
          <w:numId w:val="4"/>
        </w:numPr>
        <w:spacing w:line="360" w:lineRule="auto"/>
        <w:jc w:val="both"/>
        <w:rPr>
          <w:lang w:val="hu-HU"/>
        </w:rPr>
      </w:pPr>
      <w:r>
        <w:rPr>
          <w:lang w:val="hu-HU"/>
        </w:rPr>
        <w:t>Elektronikus index</w:t>
      </w:r>
    </w:p>
    <w:p w:rsidR="00926138" w:rsidRDefault="005D53BA" w:rsidP="000E6A71">
      <w:pPr>
        <w:spacing w:line="360" w:lineRule="auto"/>
        <w:jc w:val="both"/>
        <w:rPr>
          <w:lang w:val="hu-HU"/>
        </w:rPr>
      </w:pPr>
      <w:r>
        <w:rPr>
          <w:lang w:val="hu-HU"/>
        </w:rPr>
        <w:t>Az oktatók, a dolgozók (különösen a Tanulmányi Hivatal) és a hallgatók számára egyaránt komoly terhek megszűnését jelentené a kizárólag elektronikusan</w:t>
      </w:r>
      <w:r w:rsidR="004C2562">
        <w:rPr>
          <w:lang w:val="hu-HU"/>
        </w:rPr>
        <w:t xml:space="preserve"> vezetett index alkalmazása. A jogszabályoknak megfelelő kezelése az elektronikus dokumentumnak, és a háromoldalú (</w:t>
      </w:r>
      <w:proofErr w:type="spellStart"/>
      <w:r w:rsidR="004C2562">
        <w:rPr>
          <w:lang w:val="hu-HU"/>
        </w:rPr>
        <w:t>oktató-dolgozó-hallgató</w:t>
      </w:r>
      <w:proofErr w:type="spellEnd"/>
      <w:r w:rsidR="004C2562">
        <w:rPr>
          <w:lang w:val="hu-HU"/>
        </w:rPr>
        <w:t>) hitelesítés lehetővé teszi a hagyományos index használatának (akár végleges) felfüggesztését. Szükségtelenné válik az indexek kiállítása, beszedése és kiadása, nem kell oktatókhoz sorba</w:t>
      </w:r>
      <w:r w:rsidR="009F3A87">
        <w:rPr>
          <w:lang w:val="hu-HU"/>
        </w:rPr>
        <w:t>n</w:t>
      </w:r>
      <w:r w:rsidR="004C2562">
        <w:rPr>
          <w:lang w:val="hu-HU"/>
        </w:rPr>
        <w:t xml:space="preserve"> állni, időpontokat</w:t>
      </w:r>
      <w:r w:rsidR="00926138">
        <w:rPr>
          <w:lang w:val="hu-HU"/>
        </w:rPr>
        <w:t xml:space="preserve"> kérni, az adminisztrációs költségeket (pl. tantárgyak leadása) pusztán jelképesen, visszatart</w:t>
      </w:r>
      <w:r w:rsidR="009F3A87">
        <w:rPr>
          <w:lang w:val="hu-HU"/>
        </w:rPr>
        <w:t>ó erőként</w:t>
      </w:r>
      <w:r w:rsidR="00926138">
        <w:rPr>
          <w:lang w:val="hu-HU"/>
        </w:rPr>
        <w:t xml:space="preserve"> kell felszámolni.</w:t>
      </w:r>
    </w:p>
    <w:p w:rsidR="005D53BA" w:rsidRDefault="00926138" w:rsidP="000E6A71">
      <w:pPr>
        <w:spacing w:line="360" w:lineRule="auto"/>
        <w:jc w:val="both"/>
        <w:rPr>
          <w:lang w:val="hu-HU"/>
        </w:rPr>
      </w:pPr>
      <w:r>
        <w:rPr>
          <w:lang w:val="hu-HU"/>
        </w:rPr>
        <w:t>Fontos szempont továbbá, hogy az időbélyegzők használata lehetővé teszi a szabályzatok maradéktalan betartását az érdemjegyek rögzítését illetően.</w:t>
      </w:r>
    </w:p>
    <w:p w:rsidR="000E6A71" w:rsidRPr="005D53BA" w:rsidRDefault="000E6A71" w:rsidP="000E6A71">
      <w:pPr>
        <w:spacing w:line="360" w:lineRule="auto"/>
        <w:jc w:val="both"/>
        <w:rPr>
          <w:lang w:val="hu-HU"/>
        </w:rPr>
      </w:pPr>
    </w:p>
    <w:p w:rsidR="005D53BA" w:rsidRDefault="005D53BA" w:rsidP="000E6A71">
      <w:pPr>
        <w:pStyle w:val="Alcm"/>
        <w:numPr>
          <w:ilvl w:val="1"/>
          <w:numId w:val="4"/>
        </w:numPr>
        <w:spacing w:line="360" w:lineRule="auto"/>
        <w:jc w:val="both"/>
        <w:rPr>
          <w:lang w:val="hu-HU"/>
        </w:rPr>
      </w:pPr>
      <w:r>
        <w:rPr>
          <w:lang w:val="hu-HU"/>
        </w:rPr>
        <w:t>Elektronikus ügyintézés</w:t>
      </w:r>
    </w:p>
    <w:p w:rsidR="009F3A87" w:rsidRDefault="009F3A87" w:rsidP="000E6A71">
      <w:pPr>
        <w:spacing w:line="360" w:lineRule="auto"/>
        <w:jc w:val="both"/>
        <w:rPr>
          <w:lang w:val="hu-HU"/>
        </w:rPr>
      </w:pPr>
      <w:r>
        <w:rPr>
          <w:lang w:val="hu-HU"/>
        </w:rPr>
        <w:t xml:space="preserve">A dolgozók, a HÖK és a hallgatók számára jelentősen megkönnyíthetné az ügyintézést az elektronikus hitelesítés használata a formanyomtatványokon történő kommunikálás esetében. Bármilyen </w:t>
      </w:r>
      <w:r>
        <w:rPr>
          <w:lang w:val="hu-HU"/>
        </w:rPr>
        <w:lastRenderedPageBreak/>
        <w:t>tanulmányi, tudományos, szociális vagy akár kulturális pályázat, ösztöndíj-igénylés, kérelem leadása történhet elektronikusan.</w:t>
      </w:r>
    </w:p>
    <w:p w:rsidR="00C1326F" w:rsidRDefault="00C1326F" w:rsidP="000E6A71">
      <w:pPr>
        <w:spacing w:line="360" w:lineRule="auto"/>
        <w:jc w:val="both"/>
        <w:rPr>
          <w:lang w:val="hu-HU"/>
        </w:rPr>
      </w:pPr>
      <w:r>
        <w:rPr>
          <w:lang w:val="hu-HU"/>
        </w:rPr>
        <w:t>Az ügyintézési folyamatokban a már az index kapcsán is említett előnyökön túl a hiánypótlás is egyszerűbbé válik, valamint a hibákkal kapcsolatos kommunikálás is gyorsabb, hatékonyabb lehet. Például a Tanulmányi Hivatalok személyesen nagyrészt tanácsadásra szorítkozhatnak.</w:t>
      </w:r>
    </w:p>
    <w:p w:rsidR="000E6A71" w:rsidRDefault="000E6A71" w:rsidP="000E6A71">
      <w:pPr>
        <w:spacing w:line="360" w:lineRule="auto"/>
        <w:jc w:val="both"/>
        <w:rPr>
          <w:lang w:val="hu-HU"/>
        </w:rPr>
      </w:pPr>
    </w:p>
    <w:p w:rsidR="005D53BA" w:rsidRDefault="005D53BA" w:rsidP="000E6A71">
      <w:pPr>
        <w:pStyle w:val="Alcm"/>
        <w:numPr>
          <w:ilvl w:val="1"/>
          <w:numId w:val="4"/>
        </w:numPr>
        <w:spacing w:line="360" w:lineRule="auto"/>
        <w:jc w:val="both"/>
        <w:rPr>
          <w:lang w:val="hu-HU"/>
        </w:rPr>
      </w:pPr>
      <w:r>
        <w:rPr>
          <w:lang w:val="hu-HU"/>
        </w:rPr>
        <w:t>Elektronikus dokumentumkezelés</w:t>
      </w:r>
    </w:p>
    <w:p w:rsidR="00C1326F" w:rsidRDefault="00C1326F" w:rsidP="000E6A71">
      <w:pPr>
        <w:spacing w:line="360" w:lineRule="auto"/>
        <w:jc w:val="both"/>
        <w:rPr>
          <w:lang w:val="hu-HU"/>
        </w:rPr>
      </w:pPr>
      <w:r>
        <w:rPr>
          <w:lang w:val="hu-HU"/>
        </w:rPr>
        <w:t>Az elektronikus aláírás és az időbélyegzők használata korszerű archiválási lehetőségeket is felvetnek. Az intézmény teljes iktatása megvalósulhat elektronikus formában (is), és az iktatásba, hivatali eljárásokhoz, vagy bármilyen ügyintézéshez bekért dokumentumok érkezhetnek elektronikus, u</w:t>
      </w:r>
      <w:r w:rsidR="000E6A71">
        <w:rPr>
          <w:lang w:val="hu-HU"/>
        </w:rPr>
        <w:t>gyanakkor hitelesített formában, mely lehetővé a könnyű és gyors tárolást, rendszerezést, visszakeresést.</w:t>
      </w:r>
    </w:p>
    <w:p w:rsidR="000E6A71" w:rsidRDefault="000E6A71" w:rsidP="000E6A71">
      <w:pPr>
        <w:spacing w:line="360" w:lineRule="auto"/>
        <w:jc w:val="both"/>
        <w:rPr>
          <w:lang w:val="hu-HU"/>
        </w:rPr>
      </w:pPr>
    </w:p>
    <w:p w:rsidR="005D53BA" w:rsidRDefault="005D53BA" w:rsidP="000E6A71">
      <w:pPr>
        <w:pStyle w:val="Alcm"/>
        <w:numPr>
          <w:ilvl w:val="1"/>
          <w:numId w:val="4"/>
        </w:numPr>
        <w:spacing w:line="360" w:lineRule="auto"/>
        <w:jc w:val="both"/>
        <w:rPr>
          <w:lang w:val="hu-HU"/>
        </w:rPr>
      </w:pPr>
      <w:r>
        <w:rPr>
          <w:lang w:val="hu-HU"/>
        </w:rPr>
        <w:t>Elektronikus tartalomszolgáltatás</w:t>
      </w:r>
    </w:p>
    <w:p w:rsidR="005D53BA" w:rsidRDefault="000E6A71" w:rsidP="000E6A71">
      <w:pPr>
        <w:spacing w:line="360" w:lineRule="auto"/>
        <w:jc w:val="both"/>
        <w:rPr>
          <w:lang w:val="hu-HU"/>
        </w:rPr>
      </w:pPr>
      <w:r>
        <w:rPr>
          <w:lang w:val="hu-HU"/>
        </w:rPr>
        <w:t>A tudás- és technológiatranszfer egyik alapletéteményese a könyvtár. Amennyiben a könyvtár archívuma jelentős digitális állománnyal rendelkezik, úgy a tudásanyag könnyen és gyorsan elérhető, kereshető, feltárható. Az elektronikus aláírás és az időbélyegző használata lehetővé teszi, hogy csak az egyetem polgárai és ők is csak bizonyos keretek között használhassák föl az egyetem elektronikus dokumentumait.</w:t>
      </w:r>
    </w:p>
    <w:p w:rsidR="002F0C2B" w:rsidRDefault="000E6A71" w:rsidP="000E6A71">
      <w:pPr>
        <w:spacing w:line="360" w:lineRule="auto"/>
        <w:jc w:val="both"/>
        <w:rPr>
          <w:lang w:val="hu-HU"/>
        </w:rPr>
      </w:pPr>
      <w:r>
        <w:rPr>
          <w:lang w:val="hu-HU"/>
        </w:rPr>
        <w:t>Az elektronikus jegyzet- és tankönyvkiadás valamint vásárlás</w:t>
      </w:r>
      <w:r w:rsidR="00755972">
        <w:rPr>
          <w:lang w:val="hu-HU"/>
        </w:rPr>
        <w:t xml:space="preserve"> és kölcsönzés</w:t>
      </w:r>
      <w:r>
        <w:rPr>
          <w:lang w:val="hu-HU"/>
        </w:rPr>
        <w:t xml:space="preserve"> </w:t>
      </w:r>
      <w:r w:rsidR="00755972">
        <w:rPr>
          <w:lang w:val="hu-HU"/>
        </w:rPr>
        <w:t xml:space="preserve">az Eötvös Kiadó által is prognosztizált </w:t>
      </w:r>
      <w:r>
        <w:rPr>
          <w:lang w:val="hu-HU"/>
        </w:rPr>
        <w:t>várható fellendülése miatt</w:t>
      </w:r>
      <w:r w:rsidR="00755972">
        <w:rPr>
          <w:lang w:val="hu-HU"/>
        </w:rPr>
        <w:t xml:space="preserve"> ezzel a lehetőséggel is számolni kell.</w:t>
      </w:r>
    </w:p>
    <w:p w:rsidR="00755972" w:rsidRDefault="00755972" w:rsidP="000E6A71">
      <w:pPr>
        <w:spacing w:line="360" w:lineRule="auto"/>
        <w:jc w:val="both"/>
        <w:rPr>
          <w:lang w:val="hu-HU"/>
        </w:rPr>
      </w:pPr>
    </w:p>
    <w:p w:rsidR="0003242B" w:rsidRPr="00A0444D" w:rsidRDefault="0003242B" w:rsidP="000E6A71">
      <w:pPr>
        <w:pStyle w:val="Cmsor1"/>
        <w:numPr>
          <w:ilvl w:val="0"/>
          <w:numId w:val="4"/>
        </w:numPr>
        <w:spacing w:line="360" w:lineRule="auto"/>
        <w:jc w:val="both"/>
        <w:rPr>
          <w:lang w:val="hu-HU"/>
        </w:rPr>
      </w:pPr>
      <w:r>
        <w:rPr>
          <w:lang w:val="hu-HU"/>
        </w:rPr>
        <w:t>Bevezetés lépései</w:t>
      </w:r>
    </w:p>
    <w:p w:rsidR="0003242B" w:rsidRDefault="0003242B" w:rsidP="000E6A71">
      <w:pPr>
        <w:spacing w:line="360" w:lineRule="auto"/>
        <w:jc w:val="both"/>
        <w:rPr>
          <w:lang w:val="hu-HU"/>
        </w:rPr>
      </w:pPr>
    </w:p>
    <w:p w:rsidR="0003242B" w:rsidRDefault="00BD2179" w:rsidP="000E6A71">
      <w:pPr>
        <w:pStyle w:val="Alcm"/>
        <w:numPr>
          <w:ilvl w:val="1"/>
          <w:numId w:val="4"/>
        </w:numPr>
        <w:spacing w:line="360" w:lineRule="auto"/>
        <w:rPr>
          <w:lang w:val="hu-HU"/>
        </w:rPr>
      </w:pPr>
      <w:r>
        <w:rPr>
          <w:lang w:val="hu-HU"/>
        </w:rPr>
        <w:t>Előkészítés</w:t>
      </w:r>
    </w:p>
    <w:p w:rsidR="00BD2179" w:rsidRDefault="00BD2179" w:rsidP="000E6A71">
      <w:pPr>
        <w:spacing w:line="360" w:lineRule="auto"/>
        <w:jc w:val="both"/>
        <w:rPr>
          <w:lang w:val="hu-HU"/>
        </w:rPr>
      </w:pPr>
      <w:r>
        <w:rPr>
          <w:lang w:val="hu-HU"/>
        </w:rPr>
        <w:t xml:space="preserve">Célszerű </w:t>
      </w:r>
      <w:r w:rsidR="00755972">
        <w:rPr>
          <w:lang w:val="hu-HU"/>
        </w:rPr>
        <w:t xml:space="preserve">lehet </w:t>
      </w:r>
      <w:r>
        <w:rPr>
          <w:lang w:val="hu-HU"/>
        </w:rPr>
        <w:t>az ELTE belső szervezeti folyamatait külső tanácsadó céggel monitoroztatni a felhasználás optimalizálása</w:t>
      </w:r>
      <w:r w:rsidR="0032152F">
        <w:rPr>
          <w:lang w:val="hu-HU"/>
        </w:rPr>
        <w:t xml:space="preserve"> érdekében, különösen az elérhető megtakarításokat (mind azonnali költségmegtakarítás, mind az emberi munkaerő felszabadulása, mind a szükségtelenné váló </w:t>
      </w:r>
      <w:r w:rsidR="0032152F">
        <w:rPr>
          <w:lang w:val="hu-HU"/>
        </w:rPr>
        <w:lastRenderedPageBreak/>
        <w:t>szolgáltatások szempontjából) figyelembe véve. A monitorozás</w:t>
      </w:r>
      <w:r w:rsidR="002F42BE">
        <w:rPr>
          <w:lang w:val="hu-HU"/>
        </w:rPr>
        <w:t xml:space="preserve"> része kell, hogy legyen</w:t>
      </w:r>
      <w:r w:rsidR="0032152F">
        <w:rPr>
          <w:lang w:val="hu-HU"/>
        </w:rPr>
        <w:t xml:space="preserve"> e</w:t>
      </w:r>
      <w:r w:rsidR="002F42BE">
        <w:rPr>
          <w:lang w:val="hu-HU"/>
        </w:rPr>
        <w:t>gy megvalósíthatósági tanulmány</w:t>
      </w:r>
      <w:r w:rsidR="0032152F">
        <w:rPr>
          <w:lang w:val="hu-HU"/>
        </w:rPr>
        <w:t xml:space="preserve"> és javasolt ütem</w:t>
      </w:r>
      <w:r w:rsidR="002F42BE">
        <w:rPr>
          <w:lang w:val="hu-HU"/>
        </w:rPr>
        <w:t xml:space="preserve">terv </w:t>
      </w:r>
      <w:r w:rsidR="005D53BA">
        <w:rPr>
          <w:lang w:val="hu-HU"/>
        </w:rPr>
        <w:t>készítése is</w:t>
      </w:r>
      <w:r w:rsidR="002F42BE">
        <w:rPr>
          <w:lang w:val="hu-HU"/>
        </w:rPr>
        <w:t>.</w:t>
      </w:r>
    </w:p>
    <w:p w:rsidR="002F42BE" w:rsidRDefault="002F42BE" w:rsidP="000E6A71">
      <w:pPr>
        <w:spacing w:line="360" w:lineRule="auto"/>
        <w:jc w:val="both"/>
        <w:rPr>
          <w:lang w:val="hu-HU"/>
        </w:rPr>
      </w:pPr>
      <w:r>
        <w:rPr>
          <w:lang w:val="hu-HU"/>
        </w:rPr>
        <w:t xml:space="preserve">A monitorozás során célszerű külön kezelni a 2. pontban felsorolt területeket, mert mindegyik terület az elektronikus aláírás nyújtotta lehetőségek (tanúsítás, ellenőrzés, hitelesítés, </w:t>
      </w:r>
      <w:proofErr w:type="spellStart"/>
      <w:r>
        <w:rPr>
          <w:lang w:val="hu-HU"/>
        </w:rPr>
        <w:t>authentikáció</w:t>
      </w:r>
      <w:proofErr w:type="spellEnd"/>
      <w:r>
        <w:rPr>
          <w:lang w:val="hu-HU"/>
        </w:rPr>
        <w:t>, időbélyegzés stb.) más árnyalatait kívánja meg jellegében és biztonsági szintjében (minősített vagy fokozott biztonságú) is, valamint az elért megtakarítás tekintetében is.</w:t>
      </w:r>
    </w:p>
    <w:p w:rsidR="002F0C2B" w:rsidRDefault="002F0C2B" w:rsidP="000E6A71">
      <w:pPr>
        <w:spacing w:line="360" w:lineRule="auto"/>
        <w:jc w:val="both"/>
        <w:rPr>
          <w:lang w:val="hu-HU"/>
        </w:rPr>
      </w:pPr>
    </w:p>
    <w:p w:rsidR="002F0C2B" w:rsidRDefault="002F0C2B" w:rsidP="000E6A71">
      <w:pPr>
        <w:pStyle w:val="Alcm"/>
        <w:numPr>
          <w:ilvl w:val="1"/>
          <w:numId w:val="4"/>
        </w:numPr>
        <w:spacing w:line="360" w:lineRule="auto"/>
        <w:rPr>
          <w:lang w:val="hu-HU"/>
        </w:rPr>
      </w:pPr>
      <w:r>
        <w:rPr>
          <w:lang w:val="hu-HU"/>
        </w:rPr>
        <w:t>Ütemterv szerinti megvalósítás</w:t>
      </w:r>
    </w:p>
    <w:p w:rsidR="00755972" w:rsidRPr="00755972" w:rsidRDefault="00755972" w:rsidP="00755972">
      <w:pPr>
        <w:rPr>
          <w:lang w:val="hu-HU"/>
        </w:rPr>
      </w:pPr>
    </w:p>
    <w:p w:rsidR="002F0C2B" w:rsidRPr="002F0C2B" w:rsidRDefault="002F0C2B" w:rsidP="000E6A71">
      <w:pPr>
        <w:pStyle w:val="Alcm"/>
        <w:numPr>
          <w:ilvl w:val="1"/>
          <w:numId w:val="4"/>
        </w:numPr>
        <w:spacing w:line="360" w:lineRule="auto"/>
        <w:rPr>
          <w:lang w:val="hu-HU"/>
        </w:rPr>
      </w:pPr>
      <w:r>
        <w:rPr>
          <w:lang w:val="hu-HU"/>
        </w:rPr>
        <w:t>Minőségirányítás</w:t>
      </w:r>
    </w:p>
    <w:p w:rsidR="002F42BE" w:rsidRDefault="002F42BE" w:rsidP="000E6A71">
      <w:pPr>
        <w:spacing w:line="360" w:lineRule="auto"/>
        <w:jc w:val="both"/>
        <w:rPr>
          <w:lang w:val="hu-HU"/>
        </w:rPr>
      </w:pPr>
    </w:p>
    <w:p w:rsidR="002F42BE" w:rsidRDefault="002F42BE" w:rsidP="000E6A71">
      <w:pPr>
        <w:pStyle w:val="Cmsor1"/>
        <w:numPr>
          <w:ilvl w:val="0"/>
          <w:numId w:val="4"/>
        </w:numPr>
        <w:spacing w:line="360" w:lineRule="auto"/>
        <w:rPr>
          <w:lang w:val="hu-HU"/>
        </w:rPr>
      </w:pPr>
      <w:r>
        <w:rPr>
          <w:lang w:val="hu-HU"/>
        </w:rPr>
        <w:t>Összefoglalás</w:t>
      </w:r>
    </w:p>
    <w:p w:rsidR="002F42BE" w:rsidRDefault="002F42BE" w:rsidP="000E6A71">
      <w:pPr>
        <w:spacing w:line="360" w:lineRule="auto"/>
        <w:rPr>
          <w:lang w:val="hu-HU"/>
        </w:rPr>
      </w:pPr>
    </w:p>
    <w:p w:rsidR="009F3A87" w:rsidRDefault="002F42BE" w:rsidP="000E6A71">
      <w:pPr>
        <w:spacing w:line="360" w:lineRule="auto"/>
        <w:jc w:val="both"/>
        <w:rPr>
          <w:lang w:val="hu-HU"/>
        </w:rPr>
      </w:pPr>
      <w:r>
        <w:rPr>
          <w:lang w:val="hu-HU"/>
        </w:rPr>
        <w:t>Az ELTE számára kiemelt kérdés kell, hogy legyen az informatikai szervezetfejlesztés területe. Mind a belső és külső ügy</w:t>
      </w:r>
      <w:r w:rsidR="00B11E08">
        <w:rPr>
          <w:lang w:val="hu-HU"/>
        </w:rPr>
        <w:t>vitel</w:t>
      </w:r>
      <w:r>
        <w:rPr>
          <w:lang w:val="hu-HU"/>
        </w:rPr>
        <w:t xml:space="preserve">, mind az információbiztonság korszerűsítése megköveteli </w:t>
      </w:r>
      <w:r w:rsidR="00DE06F3">
        <w:rPr>
          <w:lang w:val="hu-HU"/>
        </w:rPr>
        <w:t xml:space="preserve">az elektronikus megoldások használatának bevezetését és kiterjesztését, mely ugyanakkor az ország legjobban teljesítő egyeteme számára </w:t>
      </w:r>
      <w:r w:rsidR="00B11E08">
        <w:rPr>
          <w:lang w:val="hu-HU"/>
        </w:rPr>
        <w:t>egyértelműen presztízskérdés is.</w:t>
      </w:r>
    </w:p>
    <w:p w:rsidR="00BF44B4" w:rsidRDefault="00BF44B4" w:rsidP="000E6A71">
      <w:pPr>
        <w:spacing w:line="360" w:lineRule="auto"/>
        <w:jc w:val="both"/>
        <w:rPr>
          <w:lang w:val="hu-HU"/>
        </w:rPr>
      </w:pPr>
      <w:r>
        <w:rPr>
          <w:lang w:val="hu-HU"/>
        </w:rPr>
        <w:t>A fejlesztések gyorsítanák és átláthatóbbá tennék az ügymenetet, mellyel kapcsolatos jogsérelmi ügyeket is egyértelműen és hatékonyan lehetne rendezni.</w:t>
      </w:r>
    </w:p>
    <w:p w:rsidR="002F42BE" w:rsidRDefault="009F3A87" w:rsidP="000E6A71">
      <w:pPr>
        <w:spacing w:line="360" w:lineRule="auto"/>
        <w:jc w:val="both"/>
        <w:rPr>
          <w:lang w:val="hu-HU"/>
        </w:rPr>
      </w:pPr>
      <w:r>
        <w:rPr>
          <w:lang w:val="hu-HU"/>
        </w:rPr>
        <w:t>Fontos szempont a fenntartható fejlődés követelményeinek érvényesülése, mely szerint az ELTE jelentős papírmennyiség felhasználásától lesz megkímélve, valamint a rendszer használói is jelentős időmennyiséget takaríthatnak meg.</w:t>
      </w:r>
    </w:p>
    <w:p w:rsidR="00755972" w:rsidRDefault="00755972" w:rsidP="000E6A71">
      <w:pPr>
        <w:spacing w:line="360" w:lineRule="auto"/>
        <w:jc w:val="both"/>
        <w:rPr>
          <w:lang w:val="hu-HU"/>
        </w:rPr>
      </w:pPr>
    </w:p>
    <w:p w:rsidR="00DC648F" w:rsidRDefault="00DC648F" w:rsidP="00DC648F">
      <w:pPr>
        <w:pStyle w:val="Alcm"/>
        <w:numPr>
          <w:ilvl w:val="1"/>
          <w:numId w:val="4"/>
        </w:numPr>
        <w:spacing w:line="360" w:lineRule="auto"/>
        <w:rPr>
          <w:lang w:val="hu-HU"/>
        </w:rPr>
      </w:pPr>
      <w:r>
        <w:rPr>
          <w:lang w:val="hu-HU"/>
        </w:rPr>
        <w:t xml:space="preserve">Megjegyzés – forrásmegjelölés </w:t>
      </w:r>
    </w:p>
    <w:p w:rsidR="00DC648F" w:rsidRDefault="00DC648F" w:rsidP="000E6A71">
      <w:pPr>
        <w:spacing w:line="360" w:lineRule="auto"/>
        <w:jc w:val="both"/>
        <w:rPr>
          <w:lang w:val="hu-HU"/>
        </w:rPr>
      </w:pPr>
      <w:r>
        <w:rPr>
          <w:lang w:val="hu-HU"/>
        </w:rPr>
        <w:t>Az elektronikus ügyintézés kiemelt ügyfelei mindenképpen a fogyatékos hallgatók. A különböző lehetőségek tesztelését ezért javallott a segítségükkel, és a támogatásukra, eszközbeszerzésre elkülönített keretekre támaszkodva megvalósítani.</w:t>
      </w:r>
    </w:p>
    <w:p w:rsidR="00DC648F" w:rsidRDefault="00DC648F" w:rsidP="000E6A71">
      <w:pPr>
        <w:spacing w:line="360" w:lineRule="auto"/>
        <w:jc w:val="both"/>
        <w:rPr>
          <w:lang w:val="hu-HU"/>
        </w:rPr>
      </w:pPr>
    </w:p>
    <w:p w:rsidR="005D53BA" w:rsidRDefault="005D53BA" w:rsidP="000E6A71">
      <w:pPr>
        <w:pStyle w:val="Alcm"/>
        <w:numPr>
          <w:ilvl w:val="1"/>
          <w:numId w:val="4"/>
        </w:numPr>
        <w:spacing w:line="360" w:lineRule="auto"/>
        <w:rPr>
          <w:lang w:val="hu-HU"/>
        </w:rPr>
      </w:pPr>
      <w:r>
        <w:rPr>
          <w:lang w:val="hu-HU"/>
        </w:rPr>
        <w:t>Megjegyzés – az ELTE Plusz jelentette lehetőség</w:t>
      </w:r>
    </w:p>
    <w:p w:rsidR="005D53BA" w:rsidRDefault="005D53BA" w:rsidP="000E6A71">
      <w:pPr>
        <w:spacing w:line="360" w:lineRule="auto"/>
        <w:jc w:val="both"/>
        <w:rPr>
          <w:lang w:val="hu-HU"/>
        </w:rPr>
      </w:pPr>
      <w:r>
        <w:rPr>
          <w:lang w:val="hu-HU"/>
        </w:rPr>
        <w:t xml:space="preserve">A megvalósítás folyamán nem szabad figyelmen kívül hagyni a már létező, működő kezdeményezéseket, ezért mindenképp meg kell vizsgálni az elektronikus aláírás bevezetésekor és az ELTE Plusz programmal való összekapcsolás lehetőségeit. Minthogy az ELTE Plusz program chipkártyát </w:t>
      </w:r>
      <w:r w:rsidR="00BF44B4">
        <w:rPr>
          <w:lang w:val="hu-HU"/>
        </w:rPr>
        <w:t xml:space="preserve">is </w:t>
      </w:r>
      <w:r>
        <w:rPr>
          <w:lang w:val="hu-HU"/>
        </w:rPr>
        <w:t>használ</w:t>
      </w:r>
      <w:r w:rsidR="00BF44B4">
        <w:rPr>
          <w:lang w:val="hu-HU"/>
        </w:rPr>
        <w:t>hat</w:t>
      </w:r>
      <w:r>
        <w:rPr>
          <w:lang w:val="hu-HU"/>
        </w:rPr>
        <w:t xml:space="preserve">, akárcsak </w:t>
      </w:r>
      <w:r w:rsidR="00E66415">
        <w:rPr>
          <w:lang w:val="hu-HU"/>
        </w:rPr>
        <w:t xml:space="preserve">jelenleg </w:t>
      </w:r>
      <w:r>
        <w:rPr>
          <w:lang w:val="hu-HU"/>
        </w:rPr>
        <w:t>az elektronikus aláírás, a rendszer bevezetésének tárgyi feltételei</w:t>
      </w:r>
      <w:r w:rsidR="00BF44B4">
        <w:rPr>
          <w:lang w:val="hu-HU"/>
        </w:rPr>
        <w:t xml:space="preserve"> részben adottnak is tekinthetők</w:t>
      </w:r>
      <w:r>
        <w:rPr>
          <w:lang w:val="hu-HU"/>
        </w:rPr>
        <w:t>.</w:t>
      </w:r>
    </w:p>
    <w:p w:rsidR="00755972" w:rsidRDefault="00755972" w:rsidP="000E6A71">
      <w:pPr>
        <w:spacing w:line="360" w:lineRule="auto"/>
        <w:jc w:val="both"/>
        <w:rPr>
          <w:lang w:val="hu-HU"/>
        </w:rPr>
      </w:pPr>
    </w:p>
    <w:p w:rsidR="00755972" w:rsidRDefault="00755972" w:rsidP="00755972">
      <w:pPr>
        <w:pStyle w:val="Alcm"/>
        <w:numPr>
          <w:ilvl w:val="1"/>
          <w:numId w:val="4"/>
        </w:numPr>
        <w:spacing w:line="360" w:lineRule="auto"/>
        <w:rPr>
          <w:lang w:val="hu-HU"/>
        </w:rPr>
      </w:pPr>
      <w:r>
        <w:rPr>
          <w:lang w:val="hu-HU"/>
        </w:rPr>
        <w:t>Megjegyzés – az Egyetem további lehetőségei</w:t>
      </w:r>
    </w:p>
    <w:p w:rsidR="00B11E08" w:rsidRDefault="00755972" w:rsidP="000E6A71">
      <w:pPr>
        <w:spacing w:line="360" w:lineRule="auto"/>
        <w:jc w:val="both"/>
        <w:rPr>
          <w:lang w:val="hu-HU"/>
        </w:rPr>
      </w:pPr>
      <w:r>
        <w:rPr>
          <w:lang w:val="hu-HU"/>
        </w:rPr>
        <w:t>A hallgatói hasznosítás mellett számos kiváló lehetőséget rejt a szolgáltatás a gazdasági, munkaügyi, pályázati, jogi, logisztikai területeken is.</w:t>
      </w:r>
      <w:bookmarkStart w:id="0" w:name="_GoBack"/>
      <w:bookmarkEnd w:id="0"/>
    </w:p>
    <w:p w:rsidR="00755972" w:rsidRDefault="00755972" w:rsidP="000E6A71">
      <w:pPr>
        <w:spacing w:line="360" w:lineRule="auto"/>
        <w:jc w:val="both"/>
        <w:rPr>
          <w:lang w:val="hu-HU"/>
        </w:rPr>
      </w:pPr>
    </w:p>
    <w:p w:rsidR="00B11E08" w:rsidRDefault="002F0C2B" w:rsidP="000E6A71">
      <w:pPr>
        <w:spacing w:line="360" w:lineRule="auto"/>
        <w:jc w:val="both"/>
        <w:rPr>
          <w:lang w:val="hu-HU"/>
        </w:rPr>
      </w:pPr>
      <w:r>
        <w:rPr>
          <w:lang w:val="hu-HU"/>
        </w:rPr>
        <w:t xml:space="preserve">Budapest, </w:t>
      </w:r>
      <w:r w:rsidR="00C1326F">
        <w:rPr>
          <w:lang w:val="hu-HU"/>
        </w:rPr>
        <w:t>2010-11-0</w:t>
      </w:r>
      <w:r w:rsidR="00B11E08">
        <w:rPr>
          <w:lang w:val="hu-HU"/>
        </w:rPr>
        <w:t>9</w:t>
      </w:r>
    </w:p>
    <w:p w:rsidR="00B11E08" w:rsidRPr="002F0C2B" w:rsidRDefault="00B11E08" w:rsidP="000E6A71">
      <w:pPr>
        <w:spacing w:line="360" w:lineRule="auto"/>
        <w:jc w:val="right"/>
        <w:rPr>
          <w:i/>
          <w:lang w:val="hu-HU"/>
        </w:rPr>
      </w:pPr>
      <w:r w:rsidRPr="002F0C2B">
        <w:rPr>
          <w:i/>
          <w:lang w:val="hu-HU"/>
        </w:rPr>
        <w:t>Kalina Gergely</w:t>
      </w:r>
    </w:p>
    <w:sectPr w:rsidR="00B11E08" w:rsidRPr="002F0C2B" w:rsidSect="00A64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8C8"/>
    <w:multiLevelType w:val="hybridMultilevel"/>
    <w:tmpl w:val="699ACF90"/>
    <w:lvl w:ilvl="0" w:tplc="0A664C46">
      <w:start w:val="2010"/>
      <w:numFmt w:val="bullet"/>
      <w:lvlText w:val="-"/>
      <w:lvlJc w:val="left"/>
      <w:pPr>
        <w:ind w:left="1080" w:hanging="360"/>
      </w:pPr>
      <w:rPr>
        <w:rFonts w:ascii="Calibri" w:eastAsiaTheme="minorEastAsia"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9524764"/>
    <w:multiLevelType w:val="multilevel"/>
    <w:tmpl w:val="FFEEF1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31D75FA"/>
    <w:multiLevelType w:val="hybridMultilevel"/>
    <w:tmpl w:val="A17E00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EE31868"/>
    <w:multiLevelType w:val="multilevel"/>
    <w:tmpl w:val="FFEEF1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528D3391"/>
    <w:multiLevelType w:val="multilevel"/>
    <w:tmpl w:val="0F9C4B9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40"/>
        </w:tabs>
        <w:ind w:left="54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sz w:val="22"/>
        <w:szCs w:val="22"/>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57800DE7"/>
    <w:multiLevelType w:val="hybridMultilevel"/>
    <w:tmpl w:val="60C87264"/>
    <w:lvl w:ilvl="0" w:tplc="C792D35E">
      <w:start w:val="2"/>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2"/>
  </w:compat>
  <w:rsids>
    <w:rsidRoot w:val="00837D90"/>
    <w:rsid w:val="000115ED"/>
    <w:rsid w:val="0003242B"/>
    <w:rsid w:val="00057896"/>
    <w:rsid w:val="00083FDA"/>
    <w:rsid w:val="000E6A71"/>
    <w:rsid w:val="00197F94"/>
    <w:rsid w:val="001B5F2F"/>
    <w:rsid w:val="00210FB7"/>
    <w:rsid w:val="002371E6"/>
    <w:rsid w:val="002A3D6C"/>
    <w:rsid w:val="002D2F71"/>
    <w:rsid w:val="002F0C2B"/>
    <w:rsid w:val="002F2AA5"/>
    <w:rsid w:val="002F42BE"/>
    <w:rsid w:val="00311FE5"/>
    <w:rsid w:val="0032152F"/>
    <w:rsid w:val="00393590"/>
    <w:rsid w:val="00486B5F"/>
    <w:rsid w:val="004C2562"/>
    <w:rsid w:val="004C417E"/>
    <w:rsid w:val="00507C49"/>
    <w:rsid w:val="0052409E"/>
    <w:rsid w:val="0058396B"/>
    <w:rsid w:val="005863FE"/>
    <w:rsid w:val="005D53BA"/>
    <w:rsid w:val="005F4772"/>
    <w:rsid w:val="00744D93"/>
    <w:rsid w:val="00755972"/>
    <w:rsid w:val="00767CA7"/>
    <w:rsid w:val="0078574F"/>
    <w:rsid w:val="007C7F24"/>
    <w:rsid w:val="007E7D80"/>
    <w:rsid w:val="00827D9E"/>
    <w:rsid w:val="00837D90"/>
    <w:rsid w:val="008D6731"/>
    <w:rsid w:val="00912E1B"/>
    <w:rsid w:val="00926138"/>
    <w:rsid w:val="009A5E53"/>
    <w:rsid w:val="009B2F84"/>
    <w:rsid w:val="009F3A87"/>
    <w:rsid w:val="00A0444D"/>
    <w:rsid w:val="00A64C2A"/>
    <w:rsid w:val="00B11E08"/>
    <w:rsid w:val="00BD2179"/>
    <w:rsid w:val="00BF44B4"/>
    <w:rsid w:val="00C1326F"/>
    <w:rsid w:val="00C56A20"/>
    <w:rsid w:val="00C6561B"/>
    <w:rsid w:val="00D2441D"/>
    <w:rsid w:val="00D435A0"/>
    <w:rsid w:val="00D57061"/>
    <w:rsid w:val="00DC648F"/>
    <w:rsid w:val="00DE06F3"/>
    <w:rsid w:val="00E1055D"/>
    <w:rsid w:val="00E63863"/>
    <w:rsid w:val="00E66415"/>
    <w:rsid w:val="00E779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D6731"/>
  </w:style>
  <w:style w:type="paragraph" w:styleId="Cmsor1">
    <w:name w:val="heading 1"/>
    <w:basedOn w:val="Norml"/>
    <w:next w:val="Norml"/>
    <w:link w:val="Cmsor1Char"/>
    <w:uiPriority w:val="9"/>
    <w:qFormat/>
    <w:rsid w:val="008D6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8D6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D673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8D6731"/>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8D6731"/>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8D6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8D6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8D67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8D6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pec">
    <w:name w:val="Spec"/>
    <w:rsid w:val="004C417E"/>
    <w:pPr>
      <w:pageBreakBefore/>
    </w:pPr>
    <w:rPr>
      <w:rFonts w:cs="Arial"/>
      <w:bCs/>
      <w:kern w:val="32"/>
      <w:sz w:val="28"/>
      <w:szCs w:val="28"/>
      <w:lang w:val="hu-HU" w:eastAsia="hu-HU" w:bidi="ar-SA"/>
    </w:rPr>
  </w:style>
  <w:style w:type="paragraph" w:customStyle="1" w:styleId="Mellklet">
    <w:name w:val="Melléklet"/>
    <w:basedOn w:val="Cmsor1"/>
    <w:rsid w:val="0078574F"/>
    <w:pPr>
      <w:pageBreakBefore/>
      <w:spacing w:before="360" w:after="120"/>
    </w:pPr>
    <w:rPr>
      <w:rFonts w:ascii="Times New Roman" w:hAnsi="Times New Roman"/>
    </w:rPr>
  </w:style>
  <w:style w:type="paragraph" w:customStyle="1" w:styleId="Mellklet1">
    <w:name w:val="Melléklet_1"/>
    <w:basedOn w:val="Cmsor1"/>
    <w:rsid w:val="00E63863"/>
    <w:pPr>
      <w:pageBreakBefore/>
      <w:spacing w:before="360" w:after="120"/>
    </w:pPr>
    <w:rPr>
      <w:rFonts w:ascii="Times New Roman" w:hAnsi="Times New Roman"/>
    </w:rPr>
  </w:style>
  <w:style w:type="paragraph" w:customStyle="1" w:styleId="Fcm">
    <w:name w:val="Főcím"/>
    <w:basedOn w:val="Norml"/>
    <w:rsid w:val="00912E1B"/>
    <w:pPr>
      <w:spacing w:before="120" w:after="120"/>
      <w:jc w:val="center"/>
    </w:pPr>
    <w:rPr>
      <w:sz w:val="52"/>
      <w:szCs w:val="52"/>
    </w:rPr>
  </w:style>
  <w:style w:type="character" w:styleId="Hiperhivatkozs">
    <w:name w:val="Hyperlink"/>
    <w:basedOn w:val="Bekezdsalapbettpusa"/>
    <w:rsid w:val="00E77941"/>
    <w:rPr>
      <w:color w:val="0000FF"/>
      <w:u w:val="single"/>
    </w:rPr>
  </w:style>
  <w:style w:type="character" w:customStyle="1" w:styleId="htmlval1">
    <w:name w:val="html_val1"/>
    <w:basedOn w:val="Bekezdsalapbettpusa"/>
    <w:rsid w:val="00311FE5"/>
    <w:rPr>
      <w:color w:val="0000FF"/>
    </w:rPr>
  </w:style>
  <w:style w:type="character" w:styleId="Mrltotthiperhivatkozs">
    <w:name w:val="FollowedHyperlink"/>
    <w:basedOn w:val="Bekezdsalapbettpusa"/>
    <w:rsid w:val="002D2F71"/>
    <w:rPr>
      <w:color w:val="800080"/>
      <w:u w:val="single"/>
    </w:rPr>
  </w:style>
  <w:style w:type="character" w:customStyle="1" w:styleId="Cmsor1Char">
    <w:name w:val="Címsor 1 Char"/>
    <w:basedOn w:val="Bekezdsalapbettpusa"/>
    <w:link w:val="Cmsor1"/>
    <w:uiPriority w:val="9"/>
    <w:rsid w:val="008D673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8D673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8D673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8D6731"/>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8D6731"/>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8D6731"/>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8D6731"/>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8D6731"/>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8D6731"/>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8D6731"/>
    <w:pPr>
      <w:spacing w:line="240" w:lineRule="auto"/>
    </w:pPr>
    <w:rPr>
      <w:b/>
      <w:bCs/>
      <w:color w:val="4F81BD" w:themeColor="accent1"/>
      <w:sz w:val="18"/>
      <w:szCs w:val="18"/>
    </w:rPr>
  </w:style>
  <w:style w:type="paragraph" w:styleId="Cm">
    <w:name w:val="Title"/>
    <w:basedOn w:val="Norml"/>
    <w:next w:val="Norml"/>
    <w:link w:val="CmChar"/>
    <w:uiPriority w:val="10"/>
    <w:qFormat/>
    <w:rsid w:val="008D6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D673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8D67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D6731"/>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8D6731"/>
    <w:rPr>
      <w:b/>
      <w:bCs/>
    </w:rPr>
  </w:style>
  <w:style w:type="character" w:styleId="Kiemels">
    <w:name w:val="Emphasis"/>
    <w:basedOn w:val="Bekezdsalapbettpusa"/>
    <w:uiPriority w:val="20"/>
    <w:qFormat/>
    <w:rsid w:val="008D6731"/>
    <w:rPr>
      <w:i/>
      <w:iCs/>
    </w:rPr>
  </w:style>
  <w:style w:type="paragraph" w:styleId="Nincstrkz">
    <w:name w:val="No Spacing"/>
    <w:uiPriority w:val="1"/>
    <w:qFormat/>
    <w:rsid w:val="008D6731"/>
    <w:pPr>
      <w:spacing w:after="0" w:line="240" w:lineRule="auto"/>
    </w:pPr>
  </w:style>
  <w:style w:type="paragraph" w:styleId="Listaszerbekezds">
    <w:name w:val="List Paragraph"/>
    <w:basedOn w:val="Norml"/>
    <w:uiPriority w:val="34"/>
    <w:qFormat/>
    <w:rsid w:val="008D6731"/>
    <w:pPr>
      <w:ind w:left="720"/>
      <w:contextualSpacing/>
    </w:pPr>
  </w:style>
  <w:style w:type="paragraph" w:styleId="Idzet">
    <w:name w:val="Quote"/>
    <w:basedOn w:val="Norml"/>
    <w:next w:val="Norml"/>
    <w:link w:val="IdzetChar"/>
    <w:uiPriority w:val="29"/>
    <w:qFormat/>
    <w:rsid w:val="008D6731"/>
    <w:rPr>
      <w:i/>
      <w:iCs/>
      <w:color w:val="000000" w:themeColor="text1"/>
    </w:rPr>
  </w:style>
  <w:style w:type="character" w:customStyle="1" w:styleId="IdzetChar">
    <w:name w:val="Idézet Char"/>
    <w:basedOn w:val="Bekezdsalapbettpusa"/>
    <w:link w:val="Idzet"/>
    <w:uiPriority w:val="29"/>
    <w:rsid w:val="008D6731"/>
    <w:rPr>
      <w:i/>
      <w:iCs/>
      <w:color w:val="000000" w:themeColor="text1"/>
    </w:rPr>
  </w:style>
  <w:style w:type="paragraph" w:styleId="Kiemeltidzet">
    <w:name w:val="Intense Quote"/>
    <w:basedOn w:val="Norml"/>
    <w:next w:val="Norml"/>
    <w:link w:val="KiemeltidzetChar"/>
    <w:uiPriority w:val="30"/>
    <w:qFormat/>
    <w:rsid w:val="008D6731"/>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8D6731"/>
    <w:rPr>
      <w:b/>
      <w:bCs/>
      <w:i/>
      <w:iCs/>
      <w:color w:val="4F81BD" w:themeColor="accent1"/>
    </w:rPr>
  </w:style>
  <w:style w:type="character" w:styleId="Finomkiemels">
    <w:name w:val="Subtle Emphasis"/>
    <w:basedOn w:val="Bekezdsalapbettpusa"/>
    <w:uiPriority w:val="19"/>
    <w:qFormat/>
    <w:rsid w:val="008D6731"/>
    <w:rPr>
      <w:i/>
      <w:iCs/>
      <w:color w:val="808080" w:themeColor="text1" w:themeTint="7F"/>
    </w:rPr>
  </w:style>
  <w:style w:type="character" w:styleId="Ershangslyozs">
    <w:name w:val="Intense Emphasis"/>
    <w:basedOn w:val="Bekezdsalapbettpusa"/>
    <w:uiPriority w:val="21"/>
    <w:qFormat/>
    <w:rsid w:val="008D6731"/>
    <w:rPr>
      <w:b/>
      <w:bCs/>
      <w:i/>
      <w:iCs/>
      <w:color w:val="4F81BD" w:themeColor="accent1"/>
    </w:rPr>
  </w:style>
  <w:style w:type="character" w:styleId="Finomhivatkozs">
    <w:name w:val="Subtle Reference"/>
    <w:basedOn w:val="Bekezdsalapbettpusa"/>
    <w:uiPriority w:val="31"/>
    <w:qFormat/>
    <w:rsid w:val="008D6731"/>
    <w:rPr>
      <w:smallCaps/>
      <w:color w:val="C0504D" w:themeColor="accent2"/>
      <w:u w:val="single"/>
    </w:rPr>
  </w:style>
  <w:style w:type="character" w:styleId="Ershivatkozs">
    <w:name w:val="Intense Reference"/>
    <w:basedOn w:val="Bekezdsalapbettpusa"/>
    <w:uiPriority w:val="32"/>
    <w:qFormat/>
    <w:rsid w:val="008D6731"/>
    <w:rPr>
      <w:b/>
      <w:bCs/>
      <w:smallCaps/>
      <w:color w:val="C0504D" w:themeColor="accent2"/>
      <w:spacing w:val="5"/>
      <w:u w:val="single"/>
    </w:rPr>
  </w:style>
  <w:style w:type="character" w:styleId="Knyvcme">
    <w:name w:val="Book Title"/>
    <w:basedOn w:val="Bekezdsalapbettpusa"/>
    <w:uiPriority w:val="33"/>
    <w:qFormat/>
    <w:rsid w:val="008D6731"/>
    <w:rPr>
      <w:b/>
      <w:bCs/>
      <w:smallCaps/>
      <w:spacing w:val="5"/>
    </w:rPr>
  </w:style>
  <w:style w:type="paragraph" w:styleId="Tartalomjegyzkcmsora">
    <w:name w:val="TOC Heading"/>
    <w:basedOn w:val="Cmsor1"/>
    <w:next w:val="Norml"/>
    <w:uiPriority w:val="39"/>
    <w:semiHidden/>
    <w:unhideWhenUsed/>
    <w:qFormat/>
    <w:rsid w:val="008D6731"/>
    <w:pPr>
      <w:outlineLvl w:val="9"/>
    </w:pPr>
  </w:style>
  <w:style w:type="paragraph" w:styleId="NormlWeb">
    <w:name w:val="Normal (Web)"/>
    <w:basedOn w:val="Norml"/>
    <w:uiPriority w:val="99"/>
    <w:unhideWhenUsed/>
    <w:rsid w:val="005863FE"/>
    <w:pPr>
      <w:spacing w:before="100" w:beforeAutospacing="1" w:after="100" w:afterAutospacing="1" w:line="240" w:lineRule="auto"/>
    </w:pPr>
    <w:rPr>
      <w:rFonts w:ascii="Times New Roman" w:eastAsia="Times New Roman" w:hAnsi="Times New Roman" w:cs="Times New Roman"/>
      <w:sz w:val="24"/>
      <w:szCs w:val="24"/>
      <w:lang w:val="hu-HU" w:eastAsia="hu-HU" w:bidi="ar-SA"/>
    </w:rPr>
  </w:style>
  <w:style w:type="character" w:customStyle="1" w:styleId="apple-style-span">
    <w:name w:val="apple-style-span"/>
    <w:basedOn w:val="Bekezdsalapbettpusa"/>
    <w:rsid w:val="001B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326">
      <w:bodyDiv w:val="1"/>
      <w:marLeft w:val="0"/>
      <w:marRight w:val="0"/>
      <w:marTop w:val="0"/>
      <w:marBottom w:val="0"/>
      <w:divBdr>
        <w:top w:val="none" w:sz="0" w:space="0" w:color="auto"/>
        <w:left w:val="none" w:sz="0" w:space="0" w:color="auto"/>
        <w:bottom w:val="none" w:sz="0" w:space="0" w:color="auto"/>
        <w:right w:val="none" w:sz="0" w:space="0" w:color="auto"/>
      </w:divBdr>
      <w:divsChild>
        <w:div w:id="2030794373">
          <w:marLeft w:val="0"/>
          <w:marRight w:val="0"/>
          <w:marTop w:val="0"/>
          <w:marBottom w:val="0"/>
          <w:divBdr>
            <w:top w:val="none" w:sz="0" w:space="0" w:color="auto"/>
            <w:left w:val="none" w:sz="0" w:space="0" w:color="auto"/>
            <w:bottom w:val="none" w:sz="0" w:space="0" w:color="auto"/>
            <w:right w:val="none" w:sz="0" w:space="0" w:color="auto"/>
          </w:divBdr>
          <w:divsChild>
            <w:div w:id="200286782">
              <w:marLeft w:val="0"/>
              <w:marRight w:val="0"/>
              <w:marTop w:val="0"/>
              <w:marBottom w:val="0"/>
              <w:divBdr>
                <w:top w:val="none" w:sz="0" w:space="0" w:color="auto"/>
                <w:left w:val="none" w:sz="0" w:space="0" w:color="auto"/>
                <w:bottom w:val="none" w:sz="0" w:space="0" w:color="auto"/>
                <w:right w:val="none" w:sz="0" w:space="0" w:color="auto"/>
              </w:divBdr>
            </w:div>
            <w:div w:id="532813336">
              <w:marLeft w:val="0"/>
              <w:marRight w:val="0"/>
              <w:marTop w:val="0"/>
              <w:marBottom w:val="0"/>
              <w:divBdr>
                <w:top w:val="none" w:sz="0" w:space="0" w:color="auto"/>
                <w:left w:val="none" w:sz="0" w:space="0" w:color="auto"/>
                <w:bottom w:val="none" w:sz="0" w:space="0" w:color="auto"/>
                <w:right w:val="none" w:sz="0" w:space="0" w:color="auto"/>
              </w:divBdr>
            </w:div>
            <w:div w:id="587151018">
              <w:marLeft w:val="0"/>
              <w:marRight w:val="0"/>
              <w:marTop w:val="0"/>
              <w:marBottom w:val="0"/>
              <w:divBdr>
                <w:top w:val="none" w:sz="0" w:space="0" w:color="auto"/>
                <w:left w:val="none" w:sz="0" w:space="0" w:color="auto"/>
                <w:bottom w:val="none" w:sz="0" w:space="0" w:color="auto"/>
                <w:right w:val="none" w:sz="0" w:space="0" w:color="auto"/>
              </w:divBdr>
            </w:div>
            <w:div w:id="659231762">
              <w:marLeft w:val="0"/>
              <w:marRight w:val="0"/>
              <w:marTop w:val="0"/>
              <w:marBottom w:val="0"/>
              <w:divBdr>
                <w:top w:val="none" w:sz="0" w:space="0" w:color="auto"/>
                <w:left w:val="none" w:sz="0" w:space="0" w:color="auto"/>
                <w:bottom w:val="none" w:sz="0" w:space="0" w:color="auto"/>
                <w:right w:val="none" w:sz="0" w:space="0" w:color="auto"/>
              </w:divBdr>
            </w:div>
            <w:div w:id="919214504">
              <w:marLeft w:val="0"/>
              <w:marRight w:val="0"/>
              <w:marTop w:val="0"/>
              <w:marBottom w:val="0"/>
              <w:divBdr>
                <w:top w:val="none" w:sz="0" w:space="0" w:color="auto"/>
                <w:left w:val="none" w:sz="0" w:space="0" w:color="auto"/>
                <w:bottom w:val="none" w:sz="0" w:space="0" w:color="auto"/>
                <w:right w:val="none" w:sz="0" w:space="0" w:color="auto"/>
              </w:divBdr>
            </w:div>
            <w:div w:id="1058865607">
              <w:marLeft w:val="0"/>
              <w:marRight w:val="0"/>
              <w:marTop w:val="0"/>
              <w:marBottom w:val="0"/>
              <w:divBdr>
                <w:top w:val="none" w:sz="0" w:space="0" w:color="auto"/>
                <w:left w:val="none" w:sz="0" w:space="0" w:color="auto"/>
                <w:bottom w:val="none" w:sz="0" w:space="0" w:color="auto"/>
                <w:right w:val="none" w:sz="0" w:space="0" w:color="auto"/>
              </w:divBdr>
            </w:div>
            <w:div w:id="1061950143">
              <w:marLeft w:val="0"/>
              <w:marRight w:val="0"/>
              <w:marTop w:val="0"/>
              <w:marBottom w:val="0"/>
              <w:divBdr>
                <w:top w:val="none" w:sz="0" w:space="0" w:color="auto"/>
                <w:left w:val="none" w:sz="0" w:space="0" w:color="auto"/>
                <w:bottom w:val="none" w:sz="0" w:space="0" w:color="auto"/>
                <w:right w:val="none" w:sz="0" w:space="0" w:color="auto"/>
              </w:divBdr>
            </w:div>
            <w:div w:id="1250000020">
              <w:marLeft w:val="0"/>
              <w:marRight w:val="0"/>
              <w:marTop w:val="0"/>
              <w:marBottom w:val="0"/>
              <w:divBdr>
                <w:top w:val="none" w:sz="0" w:space="0" w:color="auto"/>
                <w:left w:val="none" w:sz="0" w:space="0" w:color="auto"/>
                <w:bottom w:val="none" w:sz="0" w:space="0" w:color="auto"/>
                <w:right w:val="none" w:sz="0" w:space="0" w:color="auto"/>
              </w:divBdr>
            </w:div>
            <w:div w:id="1535728740">
              <w:marLeft w:val="0"/>
              <w:marRight w:val="0"/>
              <w:marTop w:val="0"/>
              <w:marBottom w:val="0"/>
              <w:divBdr>
                <w:top w:val="none" w:sz="0" w:space="0" w:color="auto"/>
                <w:left w:val="none" w:sz="0" w:space="0" w:color="auto"/>
                <w:bottom w:val="none" w:sz="0" w:space="0" w:color="auto"/>
                <w:right w:val="none" w:sz="0" w:space="0" w:color="auto"/>
              </w:divBdr>
            </w:div>
            <w:div w:id="1922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915">
      <w:bodyDiv w:val="1"/>
      <w:marLeft w:val="0"/>
      <w:marRight w:val="0"/>
      <w:marTop w:val="0"/>
      <w:marBottom w:val="0"/>
      <w:divBdr>
        <w:top w:val="none" w:sz="0" w:space="0" w:color="auto"/>
        <w:left w:val="none" w:sz="0" w:space="0" w:color="auto"/>
        <w:bottom w:val="none" w:sz="0" w:space="0" w:color="auto"/>
        <w:right w:val="none" w:sz="0" w:space="0" w:color="auto"/>
      </w:divBdr>
      <w:divsChild>
        <w:div w:id="94061376">
          <w:marLeft w:val="0"/>
          <w:marRight w:val="0"/>
          <w:marTop w:val="0"/>
          <w:marBottom w:val="0"/>
          <w:divBdr>
            <w:top w:val="none" w:sz="0" w:space="0" w:color="auto"/>
            <w:left w:val="none" w:sz="0" w:space="0" w:color="auto"/>
            <w:bottom w:val="none" w:sz="0" w:space="0" w:color="auto"/>
            <w:right w:val="none" w:sz="0" w:space="0" w:color="auto"/>
          </w:divBdr>
          <w:divsChild>
            <w:div w:id="270861179">
              <w:marLeft w:val="0"/>
              <w:marRight w:val="0"/>
              <w:marTop w:val="0"/>
              <w:marBottom w:val="0"/>
              <w:divBdr>
                <w:top w:val="none" w:sz="0" w:space="0" w:color="auto"/>
                <w:left w:val="none" w:sz="0" w:space="0" w:color="auto"/>
                <w:bottom w:val="none" w:sz="0" w:space="0" w:color="auto"/>
                <w:right w:val="none" w:sz="0" w:space="0" w:color="auto"/>
              </w:divBdr>
            </w:div>
            <w:div w:id="319620314">
              <w:marLeft w:val="0"/>
              <w:marRight w:val="0"/>
              <w:marTop w:val="0"/>
              <w:marBottom w:val="0"/>
              <w:divBdr>
                <w:top w:val="none" w:sz="0" w:space="0" w:color="auto"/>
                <w:left w:val="none" w:sz="0" w:space="0" w:color="auto"/>
                <w:bottom w:val="none" w:sz="0" w:space="0" w:color="auto"/>
                <w:right w:val="none" w:sz="0" w:space="0" w:color="auto"/>
              </w:divBdr>
            </w:div>
            <w:div w:id="408769061">
              <w:marLeft w:val="0"/>
              <w:marRight w:val="0"/>
              <w:marTop w:val="0"/>
              <w:marBottom w:val="0"/>
              <w:divBdr>
                <w:top w:val="none" w:sz="0" w:space="0" w:color="auto"/>
                <w:left w:val="none" w:sz="0" w:space="0" w:color="auto"/>
                <w:bottom w:val="none" w:sz="0" w:space="0" w:color="auto"/>
                <w:right w:val="none" w:sz="0" w:space="0" w:color="auto"/>
              </w:divBdr>
            </w:div>
            <w:div w:id="527448528">
              <w:marLeft w:val="0"/>
              <w:marRight w:val="0"/>
              <w:marTop w:val="0"/>
              <w:marBottom w:val="0"/>
              <w:divBdr>
                <w:top w:val="none" w:sz="0" w:space="0" w:color="auto"/>
                <w:left w:val="none" w:sz="0" w:space="0" w:color="auto"/>
                <w:bottom w:val="none" w:sz="0" w:space="0" w:color="auto"/>
                <w:right w:val="none" w:sz="0" w:space="0" w:color="auto"/>
              </w:divBdr>
            </w:div>
            <w:div w:id="669867229">
              <w:marLeft w:val="0"/>
              <w:marRight w:val="0"/>
              <w:marTop w:val="0"/>
              <w:marBottom w:val="0"/>
              <w:divBdr>
                <w:top w:val="none" w:sz="0" w:space="0" w:color="auto"/>
                <w:left w:val="none" w:sz="0" w:space="0" w:color="auto"/>
                <w:bottom w:val="none" w:sz="0" w:space="0" w:color="auto"/>
                <w:right w:val="none" w:sz="0" w:space="0" w:color="auto"/>
              </w:divBdr>
            </w:div>
            <w:div w:id="697242022">
              <w:marLeft w:val="0"/>
              <w:marRight w:val="0"/>
              <w:marTop w:val="0"/>
              <w:marBottom w:val="0"/>
              <w:divBdr>
                <w:top w:val="none" w:sz="0" w:space="0" w:color="auto"/>
                <w:left w:val="none" w:sz="0" w:space="0" w:color="auto"/>
                <w:bottom w:val="none" w:sz="0" w:space="0" w:color="auto"/>
                <w:right w:val="none" w:sz="0" w:space="0" w:color="auto"/>
              </w:divBdr>
            </w:div>
            <w:div w:id="933127489">
              <w:marLeft w:val="0"/>
              <w:marRight w:val="0"/>
              <w:marTop w:val="0"/>
              <w:marBottom w:val="0"/>
              <w:divBdr>
                <w:top w:val="none" w:sz="0" w:space="0" w:color="auto"/>
                <w:left w:val="none" w:sz="0" w:space="0" w:color="auto"/>
                <w:bottom w:val="none" w:sz="0" w:space="0" w:color="auto"/>
                <w:right w:val="none" w:sz="0" w:space="0" w:color="auto"/>
              </w:divBdr>
            </w:div>
            <w:div w:id="1437405403">
              <w:marLeft w:val="0"/>
              <w:marRight w:val="0"/>
              <w:marTop w:val="0"/>
              <w:marBottom w:val="0"/>
              <w:divBdr>
                <w:top w:val="none" w:sz="0" w:space="0" w:color="auto"/>
                <w:left w:val="none" w:sz="0" w:space="0" w:color="auto"/>
                <w:bottom w:val="none" w:sz="0" w:space="0" w:color="auto"/>
                <w:right w:val="none" w:sz="0" w:space="0" w:color="auto"/>
              </w:divBdr>
            </w:div>
            <w:div w:id="1730498287">
              <w:marLeft w:val="0"/>
              <w:marRight w:val="0"/>
              <w:marTop w:val="0"/>
              <w:marBottom w:val="0"/>
              <w:divBdr>
                <w:top w:val="none" w:sz="0" w:space="0" w:color="auto"/>
                <w:left w:val="none" w:sz="0" w:space="0" w:color="auto"/>
                <w:bottom w:val="none" w:sz="0" w:space="0" w:color="auto"/>
                <w:right w:val="none" w:sz="0" w:space="0" w:color="auto"/>
              </w:divBdr>
            </w:div>
            <w:div w:id="20635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e-szigno.hu/menu/index.php?lap=ealair_felh_teru" TargetMode="External"/><Relationship Id="rId3" Type="http://schemas.microsoft.com/office/2007/relationships/stylesWithEffects" Target="stylesWithEffects.xml"/><Relationship Id="rId7" Type="http://schemas.openxmlformats.org/officeDocument/2006/relationships/hyperlink" Target="http://srv.e-szigno.hu/menu/index.php?lap=tudasbaz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A0100035.T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986</Words>
  <Characters>6806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Elektronikus aláírás - tájékoztató</vt:lpstr>
    </vt:vector>
  </TitlesOfParts>
  <Company>Microsec Kft.</Company>
  <LinksUpToDate>false</LinksUpToDate>
  <CharactersWithSpaces>7777</CharactersWithSpaces>
  <SharedDoc>false</SharedDoc>
  <HLinks>
    <vt:vector size="18" baseType="variant">
      <vt:variant>
        <vt:i4>5308416</vt:i4>
      </vt:variant>
      <vt:variant>
        <vt:i4>6</vt:i4>
      </vt:variant>
      <vt:variant>
        <vt:i4>0</vt:i4>
      </vt:variant>
      <vt:variant>
        <vt:i4>5</vt:i4>
      </vt:variant>
      <vt:variant>
        <vt:lpwstr>http://srv.e-szigno.hu/menu/index.php?lap=ealair_felh_teru</vt:lpwstr>
      </vt:variant>
      <vt:variant>
        <vt:lpwstr/>
      </vt:variant>
      <vt:variant>
        <vt:i4>1638495</vt:i4>
      </vt:variant>
      <vt:variant>
        <vt:i4>3</vt:i4>
      </vt:variant>
      <vt:variant>
        <vt:i4>0</vt:i4>
      </vt:variant>
      <vt:variant>
        <vt:i4>5</vt:i4>
      </vt:variant>
      <vt:variant>
        <vt:lpwstr>http://srv.e-szigno.hu/menu/index.php?lap=tudasbazis</vt:lpwstr>
      </vt:variant>
      <vt:variant>
        <vt:lpwstr/>
      </vt:variant>
      <vt:variant>
        <vt:i4>524400</vt:i4>
      </vt:variant>
      <vt:variant>
        <vt:i4>0</vt:i4>
      </vt:variant>
      <vt:variant>
        <vt:i4>0</vt:i4>
      </vt:variant>
      <vt:variant>
        <vt:i4>5</vt:i4>
      </vt:variant>
      <vt:variant>
        <vt:lpwstr>http://net.jogtar.hu/jr/gen/hjegy_doc.cgi?docid=A0100035.TV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Elektronikus aláírás - tájékoztató</dc:title>
  <dc:subject/>
  <dc:creator>Erdélyi Csilla</dc:creator>
  <cp:keywords/>
  <dc:description/>
  <cp:lastModifiedBy>ELTE EHÖK elnök</cp:lastModifiedBy>
  <cp:revision>13</cp:revision>
  <dcterms:created xsi:type="dcterms:W3CDTF">2010-10-04T23:09:00Z</dcterms:created>
  <dcterms:modified xsi:type="dcterms:W3CDTF">2011-04-08T18:23:00Z</dcterms:modified>
</cp:coreProperties>
</file>