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B79" w:rsidRDefault="008A44B5" w:rsidP="006972C5">
      <w:pPr>
        <w:pStyle w:val="Cmsor1"/>
        <w:jc w:val="both"/>
      </w:pPr>
      <w:r>
        <w:t>ASZ módosítási javaslatok részletes indoklása</w:t>
      </w:r>
    </w:p>
    <w:p w:rsidR="008A44B5" w:rsidRDefault="008A44B5" w:rsidP="006972C5">
      <w:pPr>
        <w:jc w:val="both"/>
      </w:pPr>
    </w:p>
    <w:p w:rsidR="008A44B5" w:rsidRPr="008A44B5" w:rsidRDefault="008A44B5" w:rsidP="006972C5">
      <w:pPr>
        <w:jc w:val="both"/>
        <w:rPr>
          <w:b/>
        </w:rPr>
      </w:pPr>
      <w:r>
        <w:rPr>
          <w:b/>
        </w:rPr>
        <w:t>Általános bevezető</w:t>
      </w:r>
    </w:p>
    <w:p w:rsidR="008A44B5" w:rsidRDefault="00E73DBF" w:rsidP="006972C5">
      <w:pPr>
        <w:jc w:val="both"/>
      </w:pPr>
      <w:r>
        <w:t xml:space="preserve">Több okból is szükségszerű az Alapszabály módosítása. Egyrészről várhatóan nem fogunk tudni szociális elnökhelyettest választani, és emiatt az Alapszabályunk kötelez az Alapszabály megváltoztatására. Másrészről a legutóbbi Alapszabály módosításkor maradt bent egy hiba, ami hivatkozik a választási mellékletre, ami már nem létezik. Harmadrészt a Tudománykommunikáció a természettudományban mesterszak hallgatóinak választójoga jelenleg nincsen biztosítva, amit a választások előtt orvosolni kell. Negyedrészt </w:t>
      </w:r>
      <w:r w:rsidR="00645D65">
        <w:t>már több Küldöttgyűlésen felmerült, hogy a „SZACS”-nak ez és ez a véleménye, de jelenleg egy ilyen kijelentés az Alapszabály szempontjából gyakorlatilag értelmezhetetlen, és úgy gondoljuk, hogy, tekintve, hogy erre látható igény van valamiféle „SZACS” döntési jogkörre, az Alapszabály alkalmazkodjon a gyakorlathoz.</w:t>
      </w:r>
      <w:r w:rsidR="00C32E24">
        <w:t xml:space="preserve"> Negyedrészt rögzítenénk a </w:t>
      </w:r>
      <w:r w:rsidR="006A4803">
        <w:t>már működő referenseinket. Ötödrészt pedig néhány felsőbb jogszabályban lévő dologhoz</w:t>
      </w:r>
      <w:r w:rsidR="006378C8">
        <w:t xml:space="preserve"> kell alkalmazkodnunk (tisztségnél fogva lévő delegáltságok).</w:t>
      </w:r>
    </w:p>
    <w:p w:rsidR="009171F1" w:rsidRDefault="009171F1" w:rsidP="006972C5">
      <w:pPr>
        <w:jc w:val="both"/>
      </w:pPr>
      <w:r>
        <w:t>Az oka, hogy most kerül a Küldöttgyűlés elé, így, hogy viszonylag kevés idő van az előzetes megvitatásra, az azért van, mert egyrészt ezen a héten kezdtük el megcsinálni a javaslatokat, másrészt, ha most el tudunk fogadni valamit, akkor azt előzetes kontrollra tudjuk küldeni. Ez azért lenne jó, mert az Alapszabályunk az EHÖK Alapszabályának része, és egy EHÖK-ös megállapodás értelmében a márciusi szenátusra vinnék be az összes kari és ehökös alapszabály módosításokat. Így természetesen nincs különös kényszerünk, hogy bármivel rohanjunk, de ha „odafent” valami problémát találnak az elfogadott dolgokkal, akkor még van időnk újabb Küldöttgyűlésen korrigálni a problémát.</w:t>
      </w:r>
    </w:p>
    <w:p w:rsidR="008A44B5" w:rsidRDefault="008A44B5" w:rsidP="006972C5">
      <w:pPr>
        <w:jc w:val="both"/>
        <w:rPr>
          <w:b/>
        </w:rPr>
      </w:pPr>
      <w:r>
        <w:rPr>
          <w:b/>
        </w:rPr>
        <w:t>Tudománykommunikáció a természettudományban mesterszak helyzetének rendezéséről és a Kari struktúrához való igazodásról</w:t>
      </w:r>
    </w:p>
    <w:p w:rsidR="008A44B5" w:rsidRDefault="008A44B5" w:rsidP="006972C5">
      <w:pPr>
        <w:jc w:val="both"/>
      </w:pPr>
      <w:r>
        <w:t xml:space="preserve">Jelenleg a Tudománykommunikáció a természettudományban mesterszak hallgatói nem szerepelnek </w:t>
      </w:r>
      <w:r w:rsidR="006972C5">
        <w:t>a választási beosztásunkban, ezt mindenképen orvosolni kell. Jelenleg 11 fő tanul ezen a szakon és ebből kiindulva két teljes évfolyam sem fogja meghaladni a 30 főt. Emiatt nagyon aránytalan lenne, ha külön képviselőt választanának. Ennek folytán javasoljuk, hogy a szak hallgatói választhassanak, hogy melyik alapszakunkhoz tartozó szakterületen kívánnak vál</w:t>
      </w:r>
      <w:r w:rsidR="00F57C9E">
        <w:t>asztani és választhatóvá válni, amit beiratkozáskor megadnak, illetve</w:t>
      </w:r>
      <w:r w:rsidR="00E73DBF">
        <w:t>, ha akarjá</w:t>
      </w:r>
      <w:r w:rsidR="00F57C9E">
        <w:t>k</w:t>
      </w:r>
      <w:r w:rsidR="00E73DBF">
        <w:t>,</w:t>
      </w:r>
      <w:r w:rsidR="00F57C9E">
        <w:t xml:space="preserve"> regisztrációs időszakonként megváltoztathatják. Ezt írásban kellene jelezzék a Küldöttgyűlés felé. Ennek módját javaslom Küldöttgyűlési határozatban szabályozni. </w:t>
      </w:r>
    </w:p>
    <w:p w:rsidR="009171F1" w:rsidRDefault="009171F1" w:rsidP="006972C5">
      <w:pPr>
        <w:jc w:val="both"/>
      </w:pPr>
      <w:r>
        <w:t>Egy némileg más jellegű módosítás, hogy a csillagász mesterszak jelenleg a Fizika Szakterülethez tartozik, de a Kar intézeti struktúrája ettől eltér, ugyanis a szak a Földrajz- és Földtudományi Intézethez tartozik, ennek megfelelően javasoljuk, hogy kerüljön át a Földrajz- és Földtudományi Szakterületre.</w:t>
      </w:r>
    </w:p>
    <w:p w:rsidR="00292A69" w:rsidRDefault="00292A69" w:rsidP="006972C5">
      <w:pPr>
        <w:jc w:val="both"/>
        <w:rPr>
          <w:b/>
        </w:rPr>
      </w:pPr>
      <w:r>
        <w:rPr>
          <w:b/>
        </w:rPr>
        <w:t>Pályázás</w:t>
      </w:r>
    </w:p>
    <w:p w:rsidR="007439EA" w:rsidRDefault="00292A69" w:rsidP="006972C5">
      <w:pPr>
        <w:jc w:val="both"/>
      </w:pPr>
      <w:r>
        <w:lastRenderedPageBreak/>
        <w:t xml:space="preserve">Javasoljuk a kötelező pályázást a </w:t>
      </w:r>
      <w:r w:rsidR="00D07D7E">
        <w:t>tisztségviselői pozíciókra. Azt gondoljuk, hogy ez egyrészt javítja az átláthatóságot, mert így két nappal előre lehet már tudni, hogy kik fognak indulni, másrészt mindenki kénytelen lesz átgondolni, hogy mit kíván csinálni a tisztségében. A működőképesség megőrzése érdekében bent hagynánk egy kibúvót: négyötödös többséggel meg lehetne választani valakit akkor is, ha nem pályázott, de reményeink szerint ezzel a Küldöttgyűlés alapvetően nem fog élni.</w:t>
      </w:r>
      <w:r w:rsidR="007439EA">
        <w:t xml:space="preserve"> A pályázatok benyújtásának pontos módját javasolom Küldöttgyűlési határozatban rögzíteni.</w:t>
      </w:r>
    </w:p>
    <w:p w:rsidR="007439EA" w:rsidRDefault="005A6843" w:rsidP="006972C5">
      <w:pPr>
        <w:jc w:val="both"/>
        <w:rPr>
          <w:b/>
        </w:rPr>
      </w:pPr>
      <w:r>
        <w:rPr>
          <w:b/>
        </w:rPr>
        <w:t>Megbízott tisztségviselők</w:t>
      </w:r>
    </w:p>
    <w:p w:rsidR="003879DA" w:rsidRPr="003879DA" w:rsidRDefault="003879DA" w:rsidP="006972C5">
      <w:pPr>
        <w:jc w:val="both"/>
      </w:pPr>
      <w:r>
        <w:t xml:space="preserve">Az Önkormányzat működőképességének megőrzése érdekében szükség van egy olyan intézményre, amely </w:t>
      </w:r>
      <w:r w:rsidR="003F3F34">
        <w:t>lehetővé teszi, hogy akkor is folyamatos legyen az ügyvitel, ha a Küldöttgyűlés nem tud valamely tisztségre megválasztani senkit. A konstrukció lényegében az, hogy ilyen esetekben az elnök kinevez egy megbízottat</w:t>
      </w:r>
      <w:r w:rsidR="003A1316">
        <w:t>, akinek a feladata megegyezik azokkal a feladatokkal, amiket az eredeti tisztségviselő vitt, de annak delegáltságait nem kapja meg, ösztöndíjat sem kap alapból és nincs döntési jogköre. A deleg</w:t>
      </w:r>
      <w:r w:rsidR="00804E65">
        <w:t xml:space="preserve">áltságairól külön kell dönteni és a megbízás is csak két KGY között tart. </w:t>
      </w:r>
    </w:p>
    <w:p w:rsidR="005A6843" w:rsidRDefault="00501D1B" w:rsidP="006972C5">
      <w:pPr>
        <w:jc w:val="both"/>
        <w:rPr>
          <w:b/>
        </w:rPr>
      </w:pPr>
      <w:r>
        <w:rPr>
          <w:b/>
        </w:rPr>
        <w:t>A szakterületi rendszer módosítása</w:t>
      </w:r>
    </w:p>
    <w:p w:rsidR="007A2483" w:rsidRDefault="006659A7" w:rsidP="006972C5">
      <w:pPr>
        <w:jc w:val="both"/>
      </w:pPr>
      <w:r>
        <w:t>A jelenlegi rendszer, miszerint a SZACS ülésezik, oda a képviselőkön kívül is járnak emberek, és valamiféle döntési jogköröket tulajdonítanak neki, meglehetősen tarthatatlan, ugyanis köszönőviszonyban sincs a jelenlegi alapszabályunkkal. Ennek okán tennénk egy javaslatot egy olyan rendszerre, amely létrehozná a többnyire jelenlegi formájában használt SZACSokat, illetve lehetőséget biztosítana arra, hogy a szakterületek bizonyos kérdésekben döntéseket hozzanak.</w:t>
      </w:r>
      <w:r w:rsidR="007A2483">
        <w:t xml:space="preserve"> Ezzel együtt némi terminológiai különállást is bevezetnénk, lényegében egy sza</w:t>
      </w:r>
      <w:r w:rsidR="00443EAA">
        <w:t xml:space="preserve">kterületenként három </w:t>
      </w:r>
      <w:r w:rsidR="007A2483">
        <w:t>szintes rendszert  létrehozva.</w:t>
      </w:r>
    </w:p>
    <w:p w:rsidR="007A2483" w:rsidRDefault="007A2483" w:rsidP="006972C5">
      <w:pPr>
        <w:jc w:val="both"/>
      </w:pPr>
      <w:r>
        <w:t xml:space="preserve">Szakterület: Ez állna a legalsó szinten, ez maguk a hallgatók, akik a szakterületi beosztás szerint </w:t>
      </w:r>
      <w:r w:rsidR="00BC385A">
        <w:t xml:space="preserve">ott tanulnak </w:t>
      </w:r>
      <w:r w:rsidR="00681D1F">
        <w:t>és szavaznak a képviselőválasztáson.</w:t>
      </w:r>
      <w:r w:rsidR="006B6263">
        <w:t xml:space="preserve"> Lényegében változatlan, mint eddig, de régebben ezt hívtuk szakterületi csoportnak (legalábbis az alapszabály), így csak névügyileg jobban elkülöníthető, hogy miről beszélünk.</w:t>
      </w:r>
      <w:r w:rsidR="00BC385A">
        <w:t xml:space="preserve"> </w:t>
      </w:r>
    </w:p>
    <w:p w:rsidR="006B6263" w:rsidRDefault="006B6263" w:rsidP="006972C5">
      <w:pPr>
        <w:jc w:val="both"/>
      </w:pPr>
      <w:r>
        <w:t xml:space="preserve">Szakterületi csoport: A szakterületen található aktív hallgatók laza, informális csoportja, amely döntési jogkörrel nem rendelkezik, némileg hasonlóan, mint ahogy eddig használtuk a szakterületi csoport szót. </w:t>
      </w:r>
      <w:r w:rsidR="00695C70">
        <w:t>A szakterületi bizottság alá rendelt csoport.</w:t>
      </w:r>
    </w:p>
    <w:p w:rsidR="003D1478" w:rsidRDefault="00443EAA" w:rsidP="006972C5">
      <w:pPr>
        <w:jc w:val="both"/>
      </w:pPr>
      <w:r>
        <w:t xml:space="preserve">Szakterületi bizottság: Az adott szakterületen megválasztott képviselők és a szakterületi koordinátor, mint az elnöke, alkotják. Azért csak ők, mert nekik van erre legitimitásuk. A Szakterületi Csoport tagjai persze elmehetnek a bizottsági ülésre, ott kifejthetik a véleményüket, de nekik nincsen választói felhatalmazása a szavazásra. A szacskó azon elvnél fogva tagja, hogy a dékán is szavaz a Kari Tanácsban. </w:t>
      </w:r>
      <w:r w:rsidR="003D1478">
        <w:t xml:space="preserve">A bizottság hozhat határozatokat, amellyel véleményt tud nyilvánítani mindenféle dologról, tud javasolni bizottsági tagokat stb. Egyetlen egy a KGY is kötelező hatalma lenne: csak olyan személyt lehet a KGY-n javasolni az adott szakterület koordinátorának, akiket a bizottság előzetesen jóváhagyott (persze többet is javasolhat). </w:t>
      </w:r>
    </w:p>
    <w:p w:rsidR="003D1478" w:rsidRDefault="006E641A" w:rsidP="006972C5">
      <w:pPr>
        <w:jc w:val="both"/>
      </w:pPr>
      <w:r>
        <w:t xml:space="preserve">A működésre való elképzelés a következő: a bizottságok a papírmunka miatt csak akkor ülnek össze, ha arra szükség </w:t>
      </w:r>
      <w:r w:rsidR="00695C70">
        <w:t>van (szacskóválasztás, bizottsági delegáltak), a többi esetben a szacs (iktatásos papírmunka és EB nélkül) tud ülésezni és eldönteni, hogy mit akarnak csinálni.</w:t>
      </w:r>
    </w:p>
    <w:p w:rsidR="004E256D" w:rsidRDefault="004E256D" w:rsidP="006972C5">
      <w:pPr>
        <w:jc w:val="both"/>
      </w:pPr>
      <w:r>
        <w:lastRenderedPageBreak/>
        <w:t>Azért gondoljuk, hogy ez a fajta bizottság az egyetlen megoldás, mert pontosan azért tartunk választásokat, hogy legitimáljuk a képviselőket, ezért nem gondoljuk, hogy ha matematikán választanak meg, akkor a fizika szakterületi bizottságban dolgozhatna valaki, mert a matematikus hallgatók nem arra hatalmazták fel, hogy a fizika szakterület dolgaiban döntsön, hanem a matematika szakterületen.</w:t>
      </w:r>
    </w:p>
    <w:p w:rsidR="00C32E24" w:rsidRDefault="00C32E24" w:rsidP="006972C5">
      <w:pPr>
        <w:jc w:val="both"/>
        <w:rPr>
          <w:b/>
        </w:rPr>
      </w:pPr>
      <w:r>
        <w:rPr>
          <w:b/>
        </w:rPr>
        <w:t>Referensek</w:t>
      </w:r>
    </w:p>
    <w:p w:rsidR="00C32E24" w:rsidRPr="002A1B46" w:rsidRDefault="002A1B46" w:rsidP="006972C5">
      <w:pPr>
        <w:jc w:val="both"/>
      </w:pPr>
      <w:r>
        <w:t>Az általános biztos helyett, most pontosan ugyanabban a konstrukcióban lehetne több referens. Ez azért jó, mert így is van már több ilyünk (kommunikáció, fenntarthatóság stb.)</w:t>
      </w:r>
    </w:p>
    <w:sectPr w:rsidR="00C32E24" w:rsidRPr="002A1B46" w:rsidSect="00235B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A44B5"/>
    <w:rsid w:val="000171FA"/>
    <w:rsid w:val="000C565F"/>
    <w:rsid w:val="00113CBA"/>
    <w:rsid w:val="00157CD8"/>
    <w:rsid w:val="00161075"/>
    <w:rsid w:val="00235B79"/>
    <w:rsid w:val="002719F9"/>
    <w:rsid w:val="00275A5E"/>
    <w:rsid w:val="00292A69"/>
    <w:rsid w:val="002A1B46"/>
    <w:rsid w:val="002E2604"/>
    <w:rsid w:val="003879DA"/>
    <w:rsid w:val="003A1316"/>
    <w:rsid w:val="003C70D9"/>
    <w:rsid w:val="003D1478"/>
    <w:rsid w:val="003F3F34"/>
    <w:rsid w:val="00443EAA"/>
    <w:rsid w:val="004B5BCB"/>
    <w:rsid w:val="004E256D"/>
    <w:rsid w:val="00501D1B"/>
    <w:rsid w:val="005A6843"/>
    <w:rsid w:val="005E0DDC"/>
    <w:rsid w:val="005E1380"/>
    <w:rsid w:val="006127E0"/>
    <w:rsid w:val="006378C8"/>
    <w:rsid w:val="00645D65"/>
    <w:rsid w:val="006659A7"/>
    <w:rsid w:val="00681D1F"/>
    <w:rsid w:val="00695C70"/>
    <w:rsid w:val="006972C5"/>
    <w:rsid w:val="006A4803"/>
    <w:rsid w:val="006B6263"/>
    <w:rsid w:val="006E641A"/>
    <w:rsid w:val="00715EA7"/>
    <w:rsid w:val="007279A3"/>
    <w:rsid w:val="007439EA"/>
    <w:rsid w:val="00792819"/>
    <w:rsid w:val="00793BE0"/>
    <w:rsid w:val="007A2483"/>
    <w:rsid w:val="007B2E07"/>
    <w:rsid w:val="00804E65"/>
    <w:rsid w:val="008420A6"/>
    <w:rsid w:val="008A44B5"/>
    <w:rsid w:val="008C4DC6"/>
    <w:rsid w:val="009171F1"/>
    <w:rsid w:val="009B72FC"/>
    <w:rsid w:val="00A03CD4"/>
    <w:rsid w:val="00A444B0"/>
    <w:rsid w:val="00B137C2"/>
    <w:rsid w:val="00B86AFC"/>
    <w:rsid w:val="00B91778"/>
    <w:rsid w:val="00BC385A"/>
    <w:rsid w:val="00C17DDD"/>
    <w:rsid w:val="00C32E24"/>
    <w:rsid w:val="00CE3478"/>
    <w:rsid w:val="00D07D7E"/>
    <w:rsid w:val="00E73DBF"/>
    <w:rsid w:val="00EB3C9E"/>
    <w:rsid w:val="00EC2758"/>
    <w:rsid w:val="00EC7E27"/>
    <w:rsid w:val="00F57C9E"/>
    <w:rsid w:val="00FE22A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5B79"/>
  </w:style>
  <w:style w:type="paragraph" w:styleId="Cmsor1">
    <w:name w:val="heading 1"/>
    <w:basedOn w:val="Norml"/>
    <w:next w:val="Norml"/>
    <w:link w:val="Cmsor1Char"/>
    <w:uiPriority w:val="9"/>
    <w:qFormat/>
    <w:rsid w:val="008A44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8A44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8A44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8A44B5"/>
    <w:rPr>
      <w:rFonts w:asciiTheme="majorHAnsi" w:eastAsiaTheme="majorEastAsia" w:hAnsiTheme="majorHAnsi" w:cstheme="majorBidi"/>
      <w:color w:val="17365D" w:themeColor="text2" w:themeShade="BF"/>
      <w:spacing w:val="5"/>
      <w:kern w:val="28"/>
      <w:sz w:val="52"/>
      <w:szCs w:val="52"/>
    </w:rPr>
  </w:style>
  <w:style w:type="character" w:customStyle="1" w:styleId="Cmsor2Char">
    <w:name w:val="Címsor 2 Char"/>
    <w:basedOn w:val="Bekezdsalapbettpusa"/>
    <w:link w:val="Cmsor2"/>
    <w:uiPriority w:val="9"/>
    <w:rsid w:val="008A44B5"/>
    <w:rPr>
      <w:rFonts w:asciiTheme="majorHAnsi" w:eastAsiaTheme="majorEastAsia" w:hAnsiTheme="majorHAnsi" w:cstheme="majorBidi"/>
      <w:b/>
      <w:bCs/>
      <w:color w:val="4F81BD" w:themeColor="accent1"/>
      <w:sz w:val="26"/>
      <w:szCs w:val="26"/>
    </w:rPr>
  </w:style>
  <w:style w:type="character" w:customStyle="1" w:styleId="Cmsor1Char">
    <w:name w:val="Címsor 1 Char"/>
    <w:basedOn w:val="Bekezdsalapbettpusa"/>
    <w:link w:val="Cmsor1"/>
    <w:uiPriority w:val="9"/>
    <w:rsid w:val="008A44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868</Words>
  <Characters>5997</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Bence</dc:creator>
  <cp:lastModifiedBy>Bence</cp:lastModifiedBy>
  <cp:revision>27</cp:revision>
  <dcterms:created xsi:type="dcterms:W3CDTF">2011-11-26T09:21:00Z</dcterms:created>
  <dcterms:modified xsi:type="dcterms:W3CDTF">2011-11-26T13:31:00Z</dcterms:modified>
</cp:coreProperties>
</file>