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center"/>
      </w:pPr>
      <w:r>
        <w:rPr>
          <w:b/>
          <w:sz w:val="28"/>
        </w:rPr>
        <w:t>ELTE TTK HÖK – Zárthelyi dolgozat</w:t>
      </w:r>
    </w:p>
    <w:p>
      <w:pPr>
        <w:pStyle w:val="style0"/>
        <w:spacing w:after="0" w:before="0"/>
        <w:jc w:val="center"/>
      </w:pPr>
      <w:r>
        <w:rPr>
          <w:sz w:val="28"/>
        </w:rPr>
        <w:t>2011. november 19.</w:t>
      </w:r>
    </w:p>
    <w:p>
      <w:pPr>
        <w:pStyle w:val="style0"/>
        <w:tabs>
          <w:tab w:leader="none" w:pos="5812" w:val="left"/>
        </w:tabs>
        <w:spacing w:after="0" w:before="0"/>
        <w:jc w:val="both"/>
      </w:pPr>
      <w:r>
        <w:rPr>
          <w:sz w:val="24"/>
        </w:rPr>
        <w:tab/>
      </w:r>
    </w:p>
    <w:p>
      <w:pPr>
        <w:pStyle w:val="style0"/>
        <w:tabs>
          <w:tab w:leader="none" w:pos="5812" w:val="left"/>
        </w:tabs>
        <w:spacing w:after="120" w:before="0"/>
        <w:jc w:val="both"/>
      </w:pPr>
      <w:r>
        <w:rPr>
          <w:sz w:val="24"/>
        </w:rPr>
        <w:tab/>
        <w:t>Név:</w:t>
      </w:r>
    </w:p>
    <w:p>
      <w:pPr>
        <w:pStyle w:val="style0"/>
        <w:tabs>
          <w:tab w:leader="none" w:pos="5812" w:val="left"/>
        </w:tabs>
        <w:spacing w:after="120" w:before="0"/>
        <w:jc w:val="both"/>
      </w:pPr>
      <w:r>
        <w:rPr>
          <w:sz w:val="24"/>
        </w:rPr>
        <w:tab/>
        <w:t>Szakterület:</w:t>
      </w:r>
    </w:p>
    <w:p>
      <w:pPr>
        <w:pStyle w:val="style0"/>
        <w:spacing w:after="120" w:before="0"/>
        <w:jc w:val="both"/>
      </w:pPr>
      <w:r>
        <w:rPr>
          <w:b/>
          <w:sz w:val="24"/>
        </w:rPr>
        <w:t>1. Oldd fel az alábbi rövidítéseket! (5 pont)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ab/>
        <w:t>ETR: Egységes Tanulmányi Rendszer</w:t>
        <w:tab/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ab/>
        <w:t>HKR: Hallgatói Követelményrendszer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ab/>
        <w:t>ELTE TTK HÖK: Eötvös Loránd Tudományegyetem Természettudományi Kar Hallgatói Önkormányzat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ab/>
        <w:t>KÖB: Kari Ösztöndíjbizottság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ab/>
        <w:t>Ftv.: Felsőoktatási törvény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ab/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  <w:t>2. Sorold fel a Karunk által indított alapképzési szakokat! (7 pont)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>biológia, fizika, földrajz, földtudományi, kémia, környezettan, matematika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  <w:t>3. Sorold fel az ELTE karait (teljes névvel, nem rövidítéssel)! (4 pont)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>Állam- és Jogtudományi Kar, Bárczi Gusztáv Gyógypedagógiai Kar, Bölcsészettudományi Kar, Informatikai Kar, Pedagógiai és Pszichológiai Kar, Társadalomtudományi Kar, Tanító- és Óvóképző Kar, Természettudományi Kar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  <w:t>4. Sorold fel a TTK HÖK tisztségviselőit! (12,5 pont)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>elnök, gazdasági elnökhelyettes, szervező elnökhelyettes, szociális elnökhelyettes, tanulmányi elnökhelyettes, esélyegyenlőségi biztos, kollégiumi biztos, külügyi biztos, sportbiztos, tudományos biztos, általános biztos, biológia szakterületi koordinátor, fizika szakterületi koordinátor, földrajz- és földtudományi szakterületi koordinátor, kémia szakterületi koordinátor, környezettudományi szakterületi koordinátor, matematika szakterületi koordinátor, mentorkoordinátor, titkár, informatikus, főszerkesztő, Ellenőrző Bizottság tagjai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  <w:t>5. Ki kicsoda? (4 pont)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ab/>
        <w:t>Az ELTE rektora: Mezey Barna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  <w:tab/>
      </w:r>
      <w:r>
        <w:rPr>
          <w:sz w:val="24"/>
        </w:rPr>
        <w:t>Az ELTE TTK dékánja: Michaletzky György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ab/>
        <w:t>Az ELTE TTK oktatási dékánhelyettese: Homonnay Zoltán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ab/>
        <w:t>A szakterületedhez tartozó intézet/centrum vezetője: Márialigeti Károly (biológia) / Groma István (fizika) / Szabó Mária (földrajz- és földtudományi) / Surján Péter (kémia) / Kiss Ádám (környezettan) / Frank András (matematika)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  <w:t>6. Töltsd ki a táblázatot: az első sorban tüntesd fel, milyen hallgatói létszámaránya van az egyes testületeknek (2,5 pont), a többi sorban pedig jelöld X-szel, ha az adott testület dönt a kérdésben (tehát nem javaslatot tesz, vagy véleményt nyilvánít!) (soronként 1 pont)!</w:t>
      </w:r>
    </w:p>
    <w:tbl>
      <w:tblPr>
        <w:jc w:val="left"/>
        <w:tblBorders>
          <w:bottom w:color="00000A" w:space="0" w:sz="24" w:val="single"/>
        </w:tblBorders>
        <w:tblInd w:type="dxa" w:w="-108"/>
      </w:tblPr>
      <w:tblGrid>
        <w:gridCol w:w="1667"/>
        <w:gridCol w:w="1700"/>
        <w:gridCol w:w="1559"/>
        <w:gridCol w:w="992"/>
        <w:gridCol w:w="2125"/>
        <w:gridCol w:w="1244"/>
      </w:tblGrid>
      <w:tr>
        <w:trPr>
          <w:cantSplit w:val="false"/>
        </w:trPr>
        <w:tc>
          <w:tcPr>
            <w:tcW w:type="dxa" w:w="1667"/>
            <w:tcBorders>
              <w:bottom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700"/>
            <w:tcBorders>
              <w:bottom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b/>
                <w:sz w:val="24"/>
              </w:rPr>
              <w:t>Küldöttgyűlés</w:t>
            </w:r>
          </w:p>
        </w:tc>
        <w:tc>
          <w:tcPr>
            <w:tcW w:type="dxa" w:w="1559"/>
            <w:tcBorders>
              <w:bottom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b/>
                <w:sz w:val="24"/>
              </w:rPr>
              <w:t>Választmány</w:t>
            </w:r>
          </w:p>
        </w:tc>
        <w:tc>
          <w:tcPr>
            <w:tcW w:type="dxa" w:w="992"/>
            <w:tcBorders>
              <w:bottom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b/>
                <w:sz w:val="24"/>
              </w:rPr>
              <w:t>Kari Tanács</w:t>
            </w:r>
          </w:p>
        </w:tc>
        <w:tc>
          <w:tcPr>
            <w:tcW w:type="dxa" w:w="2125"/>
            <w:tcBorders>
              <w:bottom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b/>
                <w:sz w:val="24"/>
              </w:rPr>
              <w:t>Kari Ösztöndíjbizottság</w:t>
            </w:r>
          </w:p>
        </w:tc>
        <w:tc>
          <w:tcPr>
            <w:tcW w:type="dxa" w:w="1244"/>
            <w:tcBorders>
              <w:bottom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b/>
                <w:sz w:val="24"/>
              </w:rPr>
              <w:t>Szenátus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24" w:val="single"/>
              <w:left w:color="00000A" w:space="0" w:sz="2" w:val="single"/>
              <w:bottom w:color="00000A" w:space="0" w:sz="2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rFonts w:cs="Calibri"/>
                <w:spacing w:val="-10"/>
                <w:sz w:val="24"/>
              </w:rPr>
              <w:t>hallgatói delegáltak aránya vagy száma</w:t>
            </w:r>
          </w:p>
        </w:tc>
        <w:tc>
          <w:tcPr>
            <w:tcW w:type="dxa" w:w="1700"/>
            <w:tcBorders>
              <w:top w:color="00000A" w:space="0" w:sz="24" w:val="single"/>
              <w:left w:color="00000A" w:space="0" w:sz="24" w:val="single"/>
              <w:bottom w:color="00000A" w:space="0" w:sz="24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45 fő</w:t>
            </w:r>
          </w:p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100%</w:t>
            </w:r>
          </w:p>
        </w:tc>
        <w:tc>
          <w:tcPr>
            <w:tcW w:type="dxa" w:w="1559"/>
            <w:tcBorders>
              <w:top w:color="00000A" w:space="0" w:sz="24" w:val="single"/>
              <w:left w:color="00000A" w:space="0" w:sz="2" w:val="single"/>
              <w:bottom w:color="00000A" w:space="0" w:sz="24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8-11 fő</w:t>
            </w:r>
          </w:p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100%</w:t>
            </w:r>
          </w:p>
        </w:tc>
        <w:tc>
          <w:tcPr>
            <w:tcW w:type="dxa" w:w="992"/>
            <w:tcBorders>
              <w:top w:color="00000A" w:space="0" w:sz="24" w:val="single"/>
              <w:left w:color="00000A" w:space="0" w:sz="2" w:val="single"/>
              <w:bottom w:color="00000A" w:space="0" w:sz="24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10 fő</w:t>
            </w:r>
          </w:p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1/3</w:t>
            </w:r>
          </w:p>
        </w:tc>
        <w:tc>
          <w:tcPr>
            <w:tcW w:type="dxa" w:w="2125"/>
            <w:tcBorders>
              <w:top w:color="00000A" w:space="0" w:sz="24" w:val="single"/>
              <w:left w:color="00000A" w:space="0" w:sz="2" w:val="single"/>
              <w:bottom w:color="00000A" w:space="0" w:sz="24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8 fő</w:t>
            </w:r>
          </w:p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8/9</w:t>
            </w:r>
          </w:p>
        </w:tc>
        <w:tc>
          <w:tcPr>
            <w:tcW w:type="dxa" w:w="1244"/>
            <w:tcBorders>
              <w:top w:color="00000A" w:space="0" w:sz="24" w:val="single"/>
              <w:left w:color="00000A" w:space="0" w:sz="2" w:val="single"/>
              <w:bottom w:color="00000A" w:space="0" w:sz="24" w:val="single"/>
              <w:right w:color="00000A" w:space="0" w:sz="2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11 fő</w:t>
            </w:r>
          </w:p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1/3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top w:color="00000A" w:space="0" w:sz="24" w:val="single"/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rFonts w:cs="Calibri"/>
                <w:spacing w:val="-10"/>
                <w:sz w:val="24"/>
              </w:rPr>
              <w:t>TTK HÖK tisztségviselők választása</w:t>
            </w:r>
          </w:p>
        </w:tc>
        <w:tc>
          <w:tcPr>
            <w:tcW w:type="dxa" w:w="1700"/>
            <w:tcBorders>
              <w:top w:color="00000A" w:space="0" w:sz="24" w:val="single"/>
              <w:lef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X (nem minden tisztségviselő)</w:t>
            </w:r>
          </w:p>
        </w:tc>
        <w:tc>
          <w:tcPr>
            <w:tcW w:type="dxa" w:w="992"/>
            <w:tcBorders>
              <w:top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2125"/>
            <w:tcBorders>
              <w:top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244"/>
            <w:tcBorders>
              <w:top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667"/>
            <w:tcBorders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rFonts w:cs="Calibri"/>
                <w:spacing w:val="-10"/>
                <w:sz w:val="24"/>
              </w:rPr>
              <w:t>szociális támogatás pályázat kiírása</w:t>
            </w:r>
          </w:p>
        </w:tc>
        <w:tc>
          <w:tcPr>
            <w:tcW w:type="dxa" w:w="1700"/>
            <w:tcBorders>
              <w:lef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2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667"/>
            <w:tcBorders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rFonts w:cs="Calibri"/>
                <w:spacing w:val="-10"/>
                <w:sz w:val="24"/>
              </w:rPr>
              <w:t>HKR módosítása</w:t>
            </w:r>
          </w:p>
        </w:tc>
        <w:tc>
          <w:tcPr>
            <w:tcW w:type="dxa" w:w="1700"/>
            <w:tcBorders>
              <w:lef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2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X (KT javaslatot tesz)</w:t>
            </w:r>
          </w:p>
        </w:tc>
      </w:tr>
      <w:tr>
        <w:trPr>
          <w:cantSplit w:val="false"/>
        </w:trPr>
        <w:tc>
          <w:tcPr>
            <w:tcW w:type="dxa" w:w="1667"/>
            <w:tcBorders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rFonts w:cs="Calibri"/>
                <w:spacing w:val="-10"/>
                <w:sz w:val="24"/>
              </w:rPr>
              <w:t>hallgatói jogorvoslat</w:t>
            </w:r>
          </w:p>
        </w:tc>
        <w:tc>
          <w:tcPr>
            <w:tcW w:type="dxa" w:w="1700"/>
            <w:tcBorders>
              <w:lef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2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type="dxa" w:w="1667"/>
            <w:tcBorders>
              <w:righ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rFonts w:cs="Calibri"/>
                <w:spacing w:val="-10"/>
                <w:sz w:val="24"/>
              </w:rPr>
              <w:t>költségvetés elfogadása</w:t>
            </w:r>
          </w:p>
        </w:tc>
        <w:tc>
          <w:tcPr>
            <w:tcW w:type="dxa" w:w="1700"/>
            <w:tcBorders>
              <w:left w:color="00000A" w:space="0" w:sz="2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X (TTK HÖK költségvetés)</w:t>
            </w:r>
          </w:p>
        </w:tc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99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X (TTK költségvetése, HÖK nem ebben szerepel)</w:t>
            </w:r>
          </w:p>
        </w:tc>
        <w:tc>
          <w:tcPr>
            <w:tcW w:type="dxa" w:w="212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2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567" w:val="left"/>
                <w:tab w:leader="none" w:pos="5103" w:val="left"/>
              </w:tabs>
              <w:spacing w:after="120" w:before="0"/>
              <w:jc w:val="center"/>
            </w:pPr>
            <w:r>
              <w:rPr>
                <w:sz w:val="24"/>
              </w:rPr>
              <w:t>X (Egyetemi Költségvetés, ebben szerepel EHÖK, amit aztán belül osztunk szét)</w:t>
            </w:r>
          </w:p>
        </w:tc>
      </w:tr>
    </w:tbl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  <w:t>7. Sorolj fel legalább 3 olyan döntési jogosultságot, melyekben a Küldöttgyűlés kizárólagos jogkörben dönt, tehát nem ruházhatja át a döntést többek közt sem a Választmányra, sem az elnökre! (3 pont)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>elnök-, elnökhelyettesek és Ellenőrző Bizottság megválasztása; Alapítvány elnökének, titkárának és kuratóriumi tagjainak megválasztása; a tisztségviselők felmentése; a Választmány tagjainak megválasztása; az Alapszabály elfogadása és módosítása; az Önkormányzat költségvetésének elfogadása; más szervezetekkel való egyesülés; az Önkormányzat feloszlatása; a Küldöttgyűlés ügyrendje; a Választmány ügyrendje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  <w:t>8. Fejtsd ki néhány mondatban, hogy működik a tanulmányi ösztöndíj számítása a Karon! (2 pont)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>A tanulmányi ösztöndíjat az ETR-be bevi</w:t>
      </w:r>
      <w:r>
        <w:rPr>
          <w:rFonts w:cs="Calibri"/>
          <w:sz w:val="24"/>
        </w:rPr>
        <w:t>tt</w:t>
      </w:r>
      <w:r>
        <w:rPr>
          <w:sz w:val="24"/>
        </w:rPr>
        <w:t xml:space="preserve"> adatok alapján a Tanulmányi Osztály számolja ki. Az ösztöndíjat minden tanegységhez külön-külön számítják ki. Ezeket összeadva adódik a hallgató egy hónapra jutó ösztöndíja.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>Amennyiben a kiszámíto</w:t>
      </w:r>
      <w:r>
        <w:rPr>
          <w:rFonts w:cs="Calibri"/>
          <w:sz w:val="24"/>
        </w:rPr>
        <w:t>tt</w:t>
      </w:r>
      <w:r>
        <w:rPr>
          <w:sz w:val="24"/>
        </w:rPr>
        <w:t xml:space="preserve"> ösztöndíj havi összege nem ér el a KÖB által meghúzo</w:t>
      </w:r>
      <w:r>
        <w:rPr>
          <w:rFonts w:cs="Calibri"/>
          <w:sz w:val="24"/>
        </w:rPr>
        <w:t xml:space="preserve">tt </w:t>
      </w:r>
      <w:r>
        <w:rPr>
          <w:sz w:val="24"/>
        </w:rPr>
        <w:t>határt, akkor a hallgató nem részesül ösztöndíjban. Az így fennmaradó pénzösszeget a többi hallgató közö</w:t>
      </w:r>
      <w:r>
        <w:rPr>
          <w:rFonts w:cs="Calibri"/>
          <w:sz w:val="24"/>
        </w:rPr>
        <w:t>tt</w:t>
      </w:r>
      <w:r>
        <w:rPr>
          <w:sz w:val="24"/>
        </w:rPr>
        <w:t xml:space="preserve"> a már meglévő ösztöndíjak arányában szétosztják.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  <w:t>9. Sorolj fel legalább 5 olyan körülményt, amely a rendszeres szociális ösztöndíj „A” kategóriájára jogosít! (5 pont)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>Fogyatékossággal élő hallgató; rokkant hallgató; hozzátartozója után ápolási díjra jogosult hallgató; családfenntartó; nagycsaládos; árva 25 éves korig; kérvényezőnek a vele egy háztartásban élő hajadon, nőtlen, elvált vagy házastársától külön élt szülője elhunyt; tartós nevelésbe ve</w:t>
      </w:r>
      <w:r>
        <w:rPr>
          <w:rFonts w:cs="Calibri"/>
          <w:sz w:val="24"/>
        </w:rPr>
        <w:t>tt</w:t>
      </w:r>
      <w:r>
        <w:rPr>
          <w:sz w:val="24"/>
        </w:rPr>
        <w:t xml:space="preserve"> hallgató; halmozo</w:t>
      </w:r>
      <w:r>
        <w:rPr>
          <w:rFonts w:cs="Calibri"/>
          <w:sz w:val="24"/>
        </w:rPr>
        <w:t>tt</w:t>
      </w:r>
      <w:r>
        <w:rPr>
          <w:sz w:val="24"/>
        </w:rPr>
        <w:t>an hátrányos helyzetű hallgató.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  <w:t>Ki jogosult alaptámogatásra? (2 pont)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>Adott képzési szinten először tanulmányait megkezdő hallgató, akire teljesül a rendszeres szociális támogatás A vagy B kategóriája.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  <w:t>10. Sorolj fel legalább 5 TTK-s kötődésű rendezvényt! (5 pont)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>Egy lehetséges megoldás:</w:t>
      </w:r>
    </w:p>
    <w:p>
      <w:pPr>
        <w:pStyle w:val="style27"/>
        <w:numPr>
          <w:ilvl w:val="0"/>
          <w:numId w:val="2"/>
        </w:numPr>
        <w:tabs>
          <w:tab w:leader="none" w:pos="1287" w:val="left"/>
          <w:tab w:leader="none" w:pos="5823" w:val="left"/>
        </w:tabs>
        <w:spacing w:after="120" w:before="0"/>
        <w:jc w:val="both"/>
      </w:pPr>
      <w:r>
        <w:rPr>
          <w:sz w:val="24"/>
        </w:rPr>
        <w:t>Nedves Est</w:t>
      </w:r>
    </w:p>
    <w:p>
      <w:pPr>
        <w:pStyle w:val="style27"/>
        <w:numPr>
          <w:ilvl w:val="0"/>
          <w:numId w:val="2"/>
        </w:numPr>
        <w:tabs>
          <w:tab w:leader="none" w:pos="1287" w:val="left"/>
          <w:tab w:leader="none" w:pos="5823" w:val="left"/>
        </w:tabs>
        <w:spacing w:after="120" w:before="0"/>
        <w:jc w:val="both"/>
      </w:pPr>
      <w:r>
        <w:rPr>
          <w:sz w:val="24"/>
        </w:rPr>
        <w:t>Bárczi-TTK Gólyabál</w:t>
      </w:r>
    </w:p>
    <w:p>
      <w:pPr>
        <w:pStyle w:val="style27"/>
        <w:numPr>
          <w:ilvl w:val="0"/>
          <w:numId w:val="2"/>
        </w:numPr>
        <w:tabs>
          <w:tab w:leader="none" w:pos="1287" w:val="left"/>
          <w:tab w:leader="none" w:pos="5823" w:val="left"/>
        </w:tabs>
        <w:spacing w:after="120" w:before="0"/>
        <w:jc w:val="both"/>
      </w:pPr>
      <w:r>
        <w:rPr>
          <w:sz w:val="24"/>
        </w:rPr>
        <w:t>Lágymányosi Eötvös Napok</w:t>
      </w:r>
    </w:p>
    <w:p>
      <w:pPr>
        <w:pStyle w:val="style27"/>
        <w:numPr>
          <w:ilvl w:val="0"/>
          <w:numId w:val="2"/>
        </w:numPr>
        <w:tabs>
          <w:tab w:leader="none" w:pos="1287" w:val="left"/>
          <w:tab w:leader="none" w:pos="5823" w:val="left"/>
        </w:tabs>
        <w:spacing w:after="120" w:before="0"/>
        <w:jc w:val="both"/>
      </w:pPr>
      <w:r>
        <w:rPr>
          <w:sz w:val="24"/>
        </w:rPr>
        <w:t>3KariKoriMuri</w:t>
      </w:r>
    </w:p>
    <w:p>
      <w:pPr>
        <w:pStyle w:val="style27"/>
        <w:numPr>
          <w:ilvl w:val="0"/>
          <w:numId w:val="2"/>
        </w:numPr>
        <w:tabs>
          <w:tab w:leader="none" w:pos="1287" w:val="left"/>
          <w:tab w:leader="none" w:pos="5823" w:val="left"/>
        </w:tabs>
        <w:spacing w:after="120" w:before="0"/>
        <w:jc w:val="both"/>
      </w:pPr>
      <w:r>
        <w:rPr>
          <w:sz w:val="24"/>
        </w:rPr>
        <w:t>gólyatáborok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b/>
          <w:sz w:val="24"/>
        </w:rPr>
        <w:t>11. Sorolj fel 3, a készülő új felsőoktatási törvény koncepciójával kapcsolatos, hallgatói szempontból aggályos problémát! (3 pont)</w:t>
      </w:r>
    </w:p>
    <w:p>
      <w:pPr>
        <w:pStyle w:val="style0"/>
        <w:tabs>
          <w:tab w:leader="none" w:pos="567" w:val="left"/>
          <w:tab w:leader="none" w:pos="5103" w:val="left"/>
        </w:tabs>
        <w:spacing w:after="120" w:before="0"/>
        <w:jc w:val="both"/>
      </w:pPr>
      <w:r>
        <w:rPr>
          <w:sz w:val="24"/>
        </w:rPr>
        <w:t>Egy lehetséges megoldás:</w:t>
      </w:r>
    </w:p>
    <w:p>
      <w:pPr>
        <w:pStyle w:val="style27"/>
        <w:numPr>
          <w:ilvl w:val="0"/>
          <w:numId w:val="1"/>
        </w:numPr>
        <w:tabs>
          <w:tab w:leader="none" w:pos="1287" w:val="left"/>
          <w:tab w:leader="none" w:pos="5823" w:val="left"/>
        </w:tabs>
        <w:spacing w:after="120" w:before="0"/>
        <w:jc w:val="both"/>
      </w:pPr>
      <w:r>
        <w:rPr>
          <w:sz w:val="24"/>
        </w:rPr>
        <w:t>„</w:t>
      </w:r>
      <w:r>
        <w:rPr>
          <w:sz w:val="24"/>
        </w:rPr>
        <w:t>röghöz kötés” problémája (hallgatói szerződés)</w:t>
      </w:r>
    </w:p>
    <w:p>
      <w:pPr>
        <w:pStyle w:val="style27"/>
        <w:numPr>
          <w:ilvl w:val="0"/>
          <w:numId w:val="1"/>
        </w:numPr>
        <w:tabs>
          <w:tab w:leader="none" w:pos="1287" w:val="left"/>
          <w:tab w:leader="none" w:pos="5823" w:val="left"/>
        </w:tabs>
        <w:spacing w:after="120" w:before="0"/>
        <w:jc w:val="both"/>
      </w:pPr>
      <w:r>
        <w:rPr>
          <w:sz w:val="24"/>
        </w:rPr>
        <w:t>rendeleti szabályozás és felhatalmazó rendelkezések</w:t>
      </w:r>
    </w:p>
    <w:p>
      <w:pPr>
        <w:pStyle w:val="style27"/>
        <w:numPr>
          <w:ilvl w:val="0"/>
          <w:numId w:val="1"/>
        </w:numPr>
        <w:tabs>
          <w:tab w:leader="none" w:pos="1287" w:val="left"/>
          <w:tab w:leader="none" w:pos="5823" w:val="left"/>
        </w:tabs>
        <w:spacing w:after="120" w:before="0"/>
        <w:jc w:val="both"/>
      </w:pPr>
      <w:r>
        <w:rPr>
          <w:sz w:val="24"/>
        </w:rPr>
        <w:t>hallgatói érdekképviselet jogainak csökkentése</w:t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Calibri">
    <w:charset w:val="80"/>
    <w:family w:val="swiss"/>
    <w:pitch w:val="default"/>
  </w:font>
  <w:font w:name="Courier New">
    <w:charset w:val="80"/>
    <w:family w:val="modern"/>
    <w:pitch w:val="fixed"/>
  </w:font>
  <w:font w:name="Wingdings">
    <w:charset w:val="80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  <w:fldChar w:fldCharType="begin"/>
    </w:r>
    <w:r>
      <w:instrText> PAGE </w:instrText>
    </w:r>
    <w:r>
      <w:fldChar w:fldCharType="separate"/>
    </w:r>
    <w:r>
      <w:t>Oldalszám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9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0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WenQuanYi Micro Hei" w:hAnsi="Calibri"/>
      <w:color w:val="auto"/>
      <w:sz w:val="22"/>
      <w:szCs w:val="22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Élőfej Char"/>
    <w:basedOn w:val="style15"/>
    <w:next w:val="style16"/>
    <w:rPr/>
  </w:style>
  <w:style w:styleId="style17" w:type="character">
    <w:name w:val="Élőláb Char"/>
    <w:basedOn w:val="style15"/>
    <w:next w:val="style17"/>
    <w:rPr/>
  </w:style>
  <w:style w:styleId="style18" w:type="character">
    <w:name w:val="ListLabel 1"/>
    <w:next w:val="style18"/>
    <w:rPr>
      <w:rFonts w:cs="Calibri"/>
    </w:rPr>
  </w:style>
  <w:style w:styleId="style19" w:type="character">
    <w:name w:val="ListLabel 2"/>
    <w:next w:val="style19"/>
    <w:rPr>
      <w:rFonts w:cs="Courier New"/>
    </w:rPr>
  </w:style>
  <w:style w:styleId="style20" w:type="paragraph">
    <w:name w:val="Címsor"/>
    <w:basedOn w:val="style0"/>
    <w:next w:val="style21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1" w:type="paragraph">
    <w:name w:val="Szövegtörzs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Lohit Hindi"/>
    </w:rPr>
  </w:style>
  <w:style w:styleId="style23" w:type="paragraph">
    <w:name w:val="Felirat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Tárgymutató"/>
    <w:basedOn w:val="style0"/>
    <w:next w:val="style24"/>
    <w:pPr>
      <w:suppressLineNumbers/>
    </w:pPr>
    <w:rPr>
      <w:rFonts w:cs="Lohit Hindi"/>
    </w:rPr>
  </w:style>
  <w:style w:styleId="style25" w:type="paragraph">
    <w:name w:val="Élőfej"/>
    <w:basedOn w:val="style0"/>
    <w:next w:val="style25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6" w:type="paragraph">
    <w:name w:val="Élőláb"/>
    <w:basedOn w:val="style0"/>
    <w:next w:val="style26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7" w:type="paragraph">
    <w:name w:val="List Paragraph"/>
    <w:basedOn w:val="style0"/>
    <w:next w:val="style27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2011-11-29T17:12:00.00Z</dcterms:created>
  <dc:creator>Eti</dc:creator>
  <cp:lastModifiedBy>Eti</cp:lastModifiedBy>
  <dcterms:modified xsi:type="dcterms:W3CDTF">2011-11-29T17:12:00.00Z</dcterms:modified>
  <cp:revision>2</cp:revision>
</cp:coreProperties>
</file>