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41"/>
          <w:szCs w:val="41"/>
        </w:rPr>
        <w:t>Alapszabály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ELTE TTK HÖK</w:t>
      </w:r>
    </w:p>
    <w:p w:rsidR="005577A4" w:rsidRDefault="005577A4" w:rsidP="00A475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I.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Általános rendelkezések</w:t>
      </w:r>
    </w:p>
    <w:p w:rsidR="005577A4" w:rsidRDefault="005577A4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Önkormányzat neve és székhelye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 neve: Eötvös Loránd Tudományegyetem Természettudományi Kar Hallgatói Önkormányzat.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Az Önkormányzat rövidített neve: ELTE TTK HÖK.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Az Önkormányzat nemzetközi neve: Student Union of the Eötvös Loránd University Faculty of Science.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Az Önkormányzat székhelye: 1117 Budapest, Pázmány Péter sétány 1/A.</w:t>
      </w:r>
    </w:p>
    <w:p w:rsidR="005577A4" w:rsidRDefault="005577A4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Önkormányzat tagjai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tagja a nemzeti felsőoktatásról szóló 2011. évi CCIV. törvény 60. § (1) alapján meghatározott hallgatók közül azok, akiknek alapkara az ELTE TTK vagy a Karon minor szakirányon vagy tanári modulon folytatnak tanulmányokat.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Önkormányzat feladat- és hatásköre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 tagjainak érdekképviseletét és érdekvédelmét látja el, gyakorolja a Magyarország törvényeiben és jogszabályaiban, valamint az Egyetem és a Kar szabályzataiban a kari hallgatói önkormányzatra ruházott döntési, javaslattételi, véleményező és ellenőrző jogköröket.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Az Önkormányzat az ELTE Egyetemi Hallgatói Önkormányzat (a továbbiakban: EHÖK) </w:t>
      </w:r>
      <w:r w:rsidR="00F74E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részönkormányzataként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az egyetemi szintű hallgatói ügyekben képviseli tagjait.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Az Önkormányzat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ellátja a tagjainak érdekképviseletét valamennyi, a hallgatókat érintő kérdésben, minden illetékes kari, egyetemi és országos testületben,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támogatja tagjainak szakmai és egyéb közösségi tevékenységét,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(c)  javítja a hallgatók testedzésének, mint a szellemi tevékenységek egészséges kiegészítésének feltételeit, valamint bővíti az ezzel kapcsolatos lehetőségeket,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(d)  folyamatosan tájékoztatja tagjait, valamint a Kar oktatóit</w:t>
      </w:r>
      <w:r w:rsidR="005577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egyéb alkalmazottait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tevékenységéről, a Kar életével kapcsolatos kérdésekről, valamint informál pályázatokról, ösztöndíj- és álláslehetőségekről,</w:t>
      </w:r>
    </w:p>
    <w:p w:rsidR="00A47553" w:rsidRPr="00A47553" w:rsidRDefault="005D348F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 w:rsidDel="005D3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7553"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47553"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)    lehetőséget teremt és segíti a Kar hallgatóinak színvonalas külföldi ösztöndíjas képzését,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D348F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)   együttműködik hazai és nemzetközi hallgatói szervezetekkel.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Az Önkormányzat a (3) bekezdésben meghatározott feladatai érdekében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megszervezi a hallgatói képviselők választását, és biztosítja munkájukhoz a szükséges infrastrukturális hátteret,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segíti a hallgatókat az egyetemi ügyintézésben, a hallgatók részére kedvezményes szolgáltatásokat nyújt,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(c)   állandó és időszakos pályázatokat ír ki a hallgatók támogatására,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(d)  lehetőséget teremt a tagjainak szakmai területükön túlmutató közéleti, közgazdasági, jogi és más ismeretek megszerzésére és gyakorlására,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(e)   segíti a tagjainak az egyetemi sporttal kapcsolatos problémáik megoldásában,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(f)    az Egyetem szellemiségével összeegyeztethető vállalkozásokat folytat,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(g) összegyűjti és rendszerezi a belföldi áthallgatási lehetőségekkel és külföldi ösztöndíjakkal kapcsolatos információkat, és segíti a hallgatókat a lehetőségek minél jobb kihasználásában,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(h)   folyamatos és szervezett kapcsolatot tart más hallgatói szervezetekkel,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(i)  tagjai számára rendezvényeket szervez, különös tekintettel a Kar elsős hallgatói számára szervezett gólyatábor(ok)ra, gólyabálra</w:t>
      </w:r>
      <w:r w:rsidR="00A215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Lágymányosi Eötvös Napokra</w:t>
      </w:r>
      <w:r w:rsidR="00A21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a Nedves Estre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(j)   elfogadja az Önkormányzat minden tisztségviselőjére és delegáltjára kötelező </w:t>
      </w:r>
      <w:r w:rsidR="00F74E15">
        <w:rPr>
          <w:rFonts w:ascii="Times New Roman" w:eastAsia="Times New Roman" w:hAnsi="Times New Roman" w:cs="Times New Roman"/>
          <w:color w:val="000000"/>
          <w:sz w:val="24"/>
          <w:szCs w:val="24"/>
        </w:rPr>
        <w:t>hatályú</w:t>
      </w:r>
      <w:r w:rsidR="00F74E15"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alapelveit.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Értelmező rendelkezések</w:t>
      </w:r>
    </w:p>
    <w:p w:rsidR="00A47553" w:rsidRPr="00A47553" w:rsidRDefault="00A47553" w:rsidP="00A47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sz w:val="24"/>
          <w:szCs w:val="24"/>
        </w:rPr>
        <w:br/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Az Alapszabályban használt és azzal összefüggő fogalmakra vonatkozó értelmező rendelkezéseket jelen szakasz (2) bekezdése rögzíti.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Az Alapszabály, valamint az Önkormányzat testületeinek ügyrendjei alkalmazásában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 szavazati jog: azon személy, aki szavazati joggal vesz részt az ülésen javasolhatja az ülésen napirendi pont megtárgyalását, hozzászólhat a napirendi pontokhoz, határozati javaslatot terjeszthet elő és szavazhat valamennyi kérdésben;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 tanácskozási</w:t>
      </w:r>
      <w:r w:rsidR="00237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jog: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azon személy, aki tanácskozási joggal vesz részt az ülésen javasolhatja az ülésen napirendi pont megtárgyalását, hozzászólhat a napirendi pontokhoz, határozati javaslatot terjeszthet elő, de nem gyakorolhatja azokat a további jogokat, amelyek a szavazati jogú tagokat illetik meg;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(c)     megfigyelési jog: azon személyek, akik megfigyelési joggal vesznek részt az ülésen, jelen lehetnek annak egészén (az Alapszabály vagy az adott testület ügyrendje által meghatározott kivételek esetével), de nem illeti meg őket a tanácskozási és szavaz</w:t>
      </w:r>
      <w:r w:rsidR="00237C3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ti jogú résztvevők jogai. Ha egy ülés nyilvános, azok, akiket az Alapszabály vagy az ülést tartó bizottság határozata nem ruház fel legalább tanácskozási joggal, az ülésen megfigyelési joggal vesznek részt;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(d)     egyszerű többség: a leadott szavazatok több mint fele egyetértő;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(e)     kétharmados többség: a leadott szavazatok több mint kétharmada egyetértő;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(f)     négyötödös többség: a leadott szavazatok több mint négyötöde egyetértő;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(g)      szótöbbség: a</w:t>
      </w:r>
      <w:r w:rsidR="0092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leadott szavazatokat tekintve a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támogató szavazatok aránya nagyobb, mint az ellenzőké;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(h) Alapítvány: az ELTE TTK Hallgatói Alapítvány;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(i) </w:t>
      </w:r>
      <w:r w:rsidR="005D348F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lapja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5D348F">
        <w:rPr>
          <w:rFonts w:ascii="Times New Roman" w:eastAsia="Times New Roman" w:hAnsi="Times New Roman" w:cs="Times New Roman"/>
          <w:color w:val="000000"/>
          <w:sz w:val="24"/>
          <w:szCs w:val="24"/>
        </w:rPr>
        <w:t>Tétékás</w:t>
      </w:r>
      <w:proofErr w:type="spellEnd"/>
      <w:r w:rsidR="005D3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Nyúz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II.</w:t>
      </w:r>
    </w:p>
    <w:p w:rsid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Az Önkormányzat szervezeti felépítése</w:t>
      </w:r>
    </w:p>
    <w:p w:rsidR="007E34EA" w:rsidRPr="00A47553" w:rsidRDefault="007E34EA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szakterületi besorolás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 tagjait az Egyetemen folytatott képzéseik alapján szakterületekbe sorolja. Egy személy</w:t>
      </w:r>
      <w:r w:rsidR="0071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301B" w:rsidRPr="0071301B">
        <w:rPr>
          <w:rFonts w:ascii="Times New Roman" w:eastAsia="Times New Roman" w:hAnsi="Times New Roman" w:cs="Times New Roman"/>
          <w:color w:val="000000"/>
          <w:sz w:val="24"/>
          <w:szCs w:val="24"/>
        </w:rPr>
        <w:t>– amennyiben több szakon, szakirányon, modulon folytat tanulmányokat –</w:t>
      </w:r>
      <w:r w:rsidR="0071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több szakterület tagja is lehet.</w:t>
      </w:r>
    </w:p>
    <w:p w:rsidR="00A47553" w:rsidRPr="00A47553" w:rsidRDefault="00A47553" w:rsidP="00A4755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Az Önkormányzat a szakterületi besorolást az alábbiakban állapítja meg: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   </w:t>
      </w: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Biológia szakterület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: biológia alapszak, biológia minor szakirány, biológus mesterszak, tanári mesterszak biológiatanári modullal, biológia tanár, biológus.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(b)     </w:t>
      </w: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Fizika szakterület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: fizika alapszak, fizika minor szakirány, biofizikus mesterszak, fizikus mesterszak, tanári mesterszak fizikatanári modullal, fizika tanár, alkalmazott fizikus, fizikus, fizikus-mérnök, informatikus fizikus, technika.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(c)      </w:t>
      </w: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Földrajz- és földtudományi szakterület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: földrajz alapszak, földtudományi alapszak, földrajz minor szakirány, csillagász mesterszak, geofizikus mesterszak, geográfus mesterszak, geológus mesterszak, meteorológus mesterszak, tanári mesterszak földrajztanári modullal, földrajz tanár, csillagász, geofizikus, geográfus, geológus, meteorológus.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(d)     </w:t>
      </w: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Kémia szakterület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: kémia alapszak, minor szakirány, anyagtudomány mesterszak, vegyész mesterszak, tanári mesterszak kémiatanári modullal, kémia tanár, informatikus vegyész, vegyész.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(e)      </w:t>
      </w: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Környezettudományi szakterület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: környezettan alapszak, környezettan minor szakirány, környezettudomány mesterszak, környezettan tanár, környezettudomány.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(f)       </w:t>
      </w: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Matematika szakterület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: matematika alapszak, matematika minor szakirány, alkalmazott matematikus mesterszak, biztosítási és pénzügyi matematika mesterszak, matematikus mesterszak, tanári mesterszak matematikatanári modullal, matematika tanár, alkalmazott matematikus, matematikus.</w:t>
      </w:r>
    </w:p>
    <w:p w:rsid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tudománykommunikáció a természettudományokban mesterszak hallgatói beiratkozásukkor írásban nyilatkoznak arról, hogy melyik szakterület tagjai kívánnak lenni. Minden regisztrációs időszakban új nyilatkozatot tehetnek. Amennyiben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 felülírhat. A sorsolás az Ellenőrző Bizottság minden tagjának jelenlétében történik, 6 oldalú dobókockával. A sorsolás előtt az Ellenőrző Bizottság bijektív leképezést alkalmaz a hat szakterület és a dobókocka oldalai között. A besorolandó hallgatókat egyesével abba a szakterületbe kell besorolni, amelyik az esetükben dobott oldalhoz az előbbi módon hozzárendelésre került.</w:t>
      </w:r>
    </w:p>
    <w:p w:rsidR="007E34EA" w:rsidRPr="00A47553" w:rsidRDefault="007E34EA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§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döntéshozó testületei: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   az Önkormányzat Küldöttgyűlése (a továbbiakban: Küldöttgyűlés);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  az Önkormányzat Választmánya (a továbbiakban: Választmány);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(c)      az Önkormányzat szakterületi bizottságai;</w:t>
      </w:r>
    </w:p>
    <w:p w:rsid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(d)     az Önkormányzat Ellenőrző Bizottsága (a továbbiakban: Ellenőrző Bizottság).</w:t>
      </w:r>
    </w:p>
    <w:p w:rsidR="007E34EA" w:rsidRPr="00A47553" w:rsidRDefault="007E34EA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Küldöttgyűlés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 legfelsőbb döntéshozó szerve a Küldöttgyűlés.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Küldöttgyűlés valamennyi, az Önkormányzatot érintő kérdésben döntést hozhat, bármely alacsonyabb szintű testület, illetve tisztségviselő által hozott döntést megváltoztathat</w:t>
      </w:r>
      <w:r w:rsidR="0071301B">
        <w:rPr>
          <w:rFonts w:ascii="Times New Roman" w:eastAsia="Times New Roman" w:hAnsi="Times New Roman" w:cs="Times New Roman"/>
          <w:color w:val="000000"/>
          <w:sz w:val="24"/>
          <w:szCs w:val="24"/>
        </w:rPr>
        <w:t>, a Küldöttgyűlés ügyrendje által meghatározott módon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Küldöttgyűlés döntési jogosultságait határozattal átruházhatja, kivéve azokban az esetekben, melyekben a Küldöttgyűlés kizárólagos döntési jogosultsággal rendelkezik.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A Küldöttgyűlés kizárólagos döntési jogkörrel dönt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   az elnök, az elnökhelyettesek és az Ellenőrző Bizottság tagjainak megválasztásáról és visszahívásáról;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  az Alapítvány elnökének, titkárának, valamint az Alapítvány kuratóriumi és felügyelő bizottsági tagjainak megválasztásáról és visszahívásáról;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(c)      a Választmány tagjainak megválasztásáról és visszahívásáról;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(5) A Küldöttgyűlés kizárólagos döntési jogkörrel, kétharmados többséggel dönt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az Alapszabály elfogadásáról és módosításáról;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(b)   más szervezetekkel való egyesülésről;</w:t>
      </w:r>
    </w:p>
    <w:p w:rsidR="00A47553" w:rsidRPr="00A47553" w:rsidRDefault="00A47553" w:rsidP="00A4755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  az </w:t>
      </w:r>
      <w:r w:rsidR="0071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Küldöttgyűlés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feloszlatásáról;</w:t>
      </w:r>
    </w:p>
    <w:p w:rsidR="00A47553" w:rsidRPr="00A47553" w:rsidRDefault="00A47553" w:rsidP="00A4755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(d)   az Önkormányzat költségvetésének elfogadásáról;</w:t>
      </w:r>
    </w:p>
    <w:p w:rsidR="00A47553" w:rsidRPr="00A47553" w:rsidRDefault="00A47553" w:rsidP="00A4755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(e)   az Önkormányzat tisztségviselőinek visszahívásáról;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(f)     a Küldöttgyűlés ügyrendjéről;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(g)   a Választmány ügyrendjéről;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(h)   a szakterületi bizottságok ügyrendjéről;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(i) a Tétékás Nyúz Szervezeti és Működési Szabályzatáról (továbbiakban Nyúz SzMSz);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(j)     az Önkormányzat Alapelveiről.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(6) A Küldöttgyűlés szavazati joggal rendelkező tagjai az Önkormányzat választott képviselői. A szavazati jog nem ruházható át. A választások rendjéről a 40-45. §§ rendelkeznek.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(7) A Küldöttgyűlés szavazati jogú tagjainak joguk van tájékoztatást kérni a tisztségviselőktől a tevékenységi körükbe tartozó kérdésekről. A küldöttgyűlési képviselők tanácskozási joggal vehetnek részt a Választmány ülésein.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(8) A Küldöttgyűlés üléseinek állandó meghívottjai az Önkormányzat tisztségviselői, az Alapítvány elnöke és titkára, a Kar dékánja</w:t>
      </w:r>
      <w:r w:rsidR="005D3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valamint a </w:t>
      </w:r>
      <w:r w:rsidR="005D348F"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Kar doktori iskoláinak doktoranduszhallgatóit és doktorjelöltjeit képviselő kari hallgatói testület elnöke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. Amennyiben nem rendelkeznek szavazati joggal, az állandó meghívottakat tanácskozási jog illeti meg.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(9) A Küldöttgyűlés ülésein, amennyiben nem rendelkeznek szavazati joggal, az Önkormányzat és a Kar doktori iskoláinak doktoranduszhallgatói és doktorjelöltjei  tanácskozási joggal vesznek részt.</w:t>
      </w:r>
      <w:r w:rsidR="005D3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(10) A Küldöttgyűlés operatív működéséről a Küldöttgyűlés ügyrendje rendelkezik.</w:t>
      </w:r>
    </w:p>
    <w:p w:rsidR="007E34EA" w:rsidRPr="00A47553" w:rsidRDefault="007E34EA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Választmány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 két küldöttgyűlési ülés közötti fő döntéshozó szerve a Választmány.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Amennyiben az Alapszabály vagy küldöttgyűlési határozat másképp nem rendelkezik, a Választmány valamennyi, az Önkormányzat életét érintő kérdésben döntést hozhat.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A Választmány szavazati jogú tagjai az elnök, az elnökhelyettesek, valamint a Küldöttgyűlés által az Önkormányzat tagjai közül szakterületenként választott további </w:t>
      </w:r>
      <w:r w:rsidR="0071301B">
        <w:rPr>
          <w:rFonts w:ascii="Times New Roman" w:eastAsia="Times New Roman" w:hAnsi="Times New Roman" w:cs="Times New Roman"/>
          <w:color w:val="000000"/>
          <w:sz w:val="24"/>
          <w:szCs w:val="24"/>
        </w:rPr>
        <w:t>egy-egy tag.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A választmányi tagok száma legalább nyolc fő</w:t>
      </w:r>
      <w:r w:rsidR="007130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amennyiben nincsen ennyi megválasztott tag, </w:t>
      </w:r>
      <w:r w:rsidR="00355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úgy a Választmány nem </w:t>
      </w:r>
      <w:r w:rsidR="007E34EA">
        <w:rPr>
          <w:rFonts w:ascii="Times New Roman" w:eastAsia="Times New Roman" w:hAnsi="Times New Roman" w:cs="Times New Roman"/>
          <w:color w:val="000000"/>
          <w:sz w:val="24"/>
          <w:szCs w:val="24"/>
        </w:rPr>
        <w:t>hozhat döntéseket</w:t>
      </w:r>
      <w:r w:rsidR="00355D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(5) A választmányi ülés állandó meghívottjai a tisztségviselők, az Alapítvány elnöke és titkára, valamint a Kar doktori iskoláinak doktoranduszhallgatóit és doktorjelöltjeit képviselő kari hallgatói testület elnöke. Az állandó meghívottak tanácskozási joggal vesznek részt a Választmány ülésein, amennyiben nem rendelkeznek szavazati joggal.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(6) A Választmány operatív működéséről a Választmány ügyrendje rendelkezik.</w:t>
      </w:r>
    </w:p>
    <w:p w:rsidR="007E34EA" w:rsidRPr="00A47553" w:rsidRDefault="007E34EA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szakterületi bizottságok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 a szakterületi képviselők véleménynyilvánítási eszközeként szakterületi bizottságokat hoz létre.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Adott szakterületi bizottság tagja minden, az adott szakterületen megválasztott, képviselő. Szavazati jog illeti meg továbbá az adott szakterület szakterületi koordinátorát, amennyiben nem képviselő az adott szakterületen.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szakterületi bizottság elnöke a szakterületi koordinátor. Amennyiben a tisztség betöltetlen, a bizottság a tisztség betöltéséig tagjai közül elnököt választ</w:t>
      </w:r>
      <w:r w:rsidR="007E3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Bizottság ügyrendjében meghatározott módon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 A szakterületi bizottságok munkáját szakterületi csoportok segítik.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(5) A szakterületi bizottságok operatív működéséről a szakterületi bizottságok ügyrendjei határoznak.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Ellenőrző Bizottság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Küldöttgyűlés az Önkormányzat munkájának ellenőrzésére tagjai közül háromtagú Ellenőrző Bizottságot választ.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Az Ellenőrző Bizottság tagjai ellenőrzik, hogy az Önkormányzat működése a jogszabályoknak,</w:t>
      </w:r>
      <w:r w:rsidR="00355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egyetemi szabályoknak, valamint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Alapszabálynak megfelelően történik-e.</w:t>
      </w:r>
    </w:p>
    <w:p w:rsidR="00857A3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Az Ellenőrző Bizottság tagjai a tapasztalt szabálytalanságokról a lehető legrövidebb időn belül tájékoztatják az Önkormányzat</w:t>
      </w:r>
      <w:r w:rsidR="00857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Választmányát, valamint Küldöttgyűlését, </w:t>
      </w:r>
      <w:r w:rsidR="00355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majd gondoskodik a szabálytalanságok lehető legrövidebb időn belüli megszüntetéséről. 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A Bizottság tagjai maguk közül választják az Ellenőrző Bizottság elnökét</w:t>
      </w:r>
      <w:r w:rsidR="00857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Ellenőrző Bizottság ügyrendjében meghatározott módon, titkosan. Az Ellenőrző Bizottság elnöke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koordinálja és vezeti a testület munkáját.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(5) Amennyiben az Ellenőrző Bizottság tagja a megválasztásakor a Választmány tagja, vagy képviselői mandátummal rendelkezik, a megválasztástól számított három munkanapon belül köteles ezeket megszüntetni. Ellenkező esetben ellenőrző bizottsági tagsága megszűnik.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(6) Az Ellenőrző Bizottság tagjának mandátuma megszűnik önkormányzati tagságának megszűnésekor.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(7) Az Ellenőrző Bizottsághoz az Önkormányzat bármely tagja írásban állásfog</w:t>
      </w:r>
      <w:r w:rsidR="0092622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alási kérelmet nyújthat be, amelyről az Ellenőrző Bizottság </w:t>
      </w:r>
      <w:r w:rsidR="00857A3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57A33"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napon belül határoz</w:t>
      </w:r>
      <w:r w:rsidR="00355D2D">
        <w:rPr>
          <w:rFonts w:ascii="Times New Roman" w:eastAsia="Times New Roman" w:hAnsi="Times New Roman" w:cs="Times New Roman"/>
          <w:color w:val="000000"/>
          <w:sz w:val="24"/>
          <w:szCs w:val="24"/>
        </w:rPr>
        <w:t>, és a határozatot eljuttatja a kérelmelmezőhöz, valamint  az Önkormányzat elnökéhez.</w:t>
      </w:r>
    </w:p>
    <w:p w:rsidR="004E5574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(8) Az Ellenőrző Bizottság ügyrendjét saját maga alkotja</w:t>
      </w:r>
      <w:r w:rsidR="00857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34EA" w:rsidRPr="00A47553" w:rsidRDefault="007E34EA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Alapítvány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Az Alapítvány elnöke és titkára együttes beszámolási kötelezettséggel tartoznak a Küldöttgyűlés és a Választmány felé.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Az Alapítvány elnökének és titkárának megválasztására az Alapszabály az Önkormányzat tisztségviselőinek megválasztására vonatkozó rendelkezéseit kell alkalmazni.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Az Alapítvány Kuratóriumának (a továbbiakban: Kuratórium) és Felügyelő Bizottságának (a továbbiakban: Felügyelő Bizottság) tagjait a Küldöttgyűlés választja, illetve hívja vissza.</w:t>
      </w:r>
    </w:p>
    <w:p w:rsidR="00A47553" w:rsidRPr="00A47553" w:rsidRDefault="00A47553" w:rsidP="00A475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mentorrendszer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mentorrendszer feladata a Kar elsőéves alapszakos hallgatóinak segítése tanulmányi és szociális ügyeik intézésében, valamint tájékoztatása az Egyetemmel kapcsolatos aktuális eseményekről.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mentorrendszer a minden tanévben Küldöttgyűlés által elfogadott éves koncepció (továbbiakban: mentorkoncepció) alapján működik.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mentorkoordinátor feladata a mentorkoncepció elkészítése, végrehajtása és a mentorrendszer folyamatos működtetése.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A mentorrendszer az (1)</w:t>
      </w:r>
      <w:r w:rsidR="00C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bekezdés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ben megfogalmazott feladatot az Önkormányzat tagjai közül választott mentorok által látja el.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(5) A mentorok kiválasztásának elvét a mentorkoncepció tartalmazza.</w:t>
      </w:r>
    </w:p>
    <w:p w:rsidR="001B3356" w:rsidRPr="00A47553" w:rsidRDefault="001B3356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III.</w:t>
      </w:r>
    </w:p>
    <w:p w:rsid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lastRenderedPageBreak/>
        <w:t>Az Önkormányzat tisztségviselői</w:t>
      </w:r>
    </w:p>
    <w:p w:rsidR="001B3356" w:rsidRPr="00A47553" w:rsidRDefault="001B3356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tisztségviselők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</w:t>
      </w:r>
      <w:r w:rsidR="00036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</w:t>
      </w:r>
      <w:r w:rsidR="00036C72">
        <w:rPr>
          <w:rFonts w:ascii="Times New Roman" w:eastAsia="Times New Roman" w:hAnsi="Times New Roman" w:cs="Times New Roman"/>
          <w:color w:val="000000"/>
          <w:sz w:val="24"/>
          <w:szCs w:val="24"/>
        </w:rPr>
        <w:t>Alapszabályban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körülhatárolt feladatok elvégzésére, napi ügyvitellel kapcsolatos döntések meghozatalára az Alapszabály 36-38. §§-ban meghatározott módon tisztségviselőket választ.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Az Önkormányzat tisztségviselői: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az elnök;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az elnökhelyettesek: a gazdasági elnökhelyettes, a szervező elnökhelyettes, a szociális elnökhelyettes és a tanulmányi elnökhelyettes;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(c)   a biztosok: az esélyegyenlőségi biztos, a kollégiumi biztos, a külügyi biztos, a sportbiztos, a tudományos biztos, a főszerkesztő, az informatikus, a mentorkoordinátor és a titkár;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(d)    a szakterületi koordinátorok: a biológia szakterületi koordinátor, a fizika szakterületi koordinátor, a földrajz- és földtudományi szakterületi koordinátor, a kémia szakterületi koordinátor, a környezettudományi szakterületi koordinátor és a matematika szakterületi koordinátor;</w:t>
      </w:r>
    </w:p>
    <w:p w:rsidR="00A47553" w:rsidRP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(e)   a referensek;</w:t>
      </w:r>
    </w:p>
    <w:p w:rsidR="00A47553" w:rsidRDefault="00A47553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(f)     az Ellenőrző Bizottság tagjai.</w:t>
      </w:r>
    </w:p>
    <w:p w:rsidR="001B3356" w:rsidRPr="00A47553" w:rsidRDefault="001B3356" w:rsidP="00A4755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tisztségviselők feladatai és kötelességei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tisztségviselők az adott testület ügyrendje alapján kötelesek beszámolni munkájukról:</w:t>
      </w:r>
    </w:p>
    <w:p w:rsidR="00A47553" w:rsidRPr="00A47553" w:rsidRDefault="00A47553" w:rsidP="00A475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a) minden rendes Küldöttgyűlésen</w:t>
      </w:r>
    </w:p>
    <w:p w:rsidR="00A47553" w:rsidRPr="00A47553" w:rsidRDefault="00A47553" w:rsidP="00A475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036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 § (1)</w:t>
      </w:r>
      <w:r w:rsidR="00036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bekezdés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Választmánynak és a Küldöttgyűlésnek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tisztségviselő munkáját döntések meghozatalában, döntés-előkészítésben csoport segítheti. A csoport tagjait a tisztségviselő határozza meg a szakterületek javaslatát figyelembe véve. A csoport döntési jogkörrel nem rendelkezik.</w:t>
      </w:r>
    </w:p>
    <w:p w:rsidR="00A47553" w:rsidRPr="00A47553" w:rsidRDefault="00A47553" w:rsidP="00A47553">
      <w:pPr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tisztségviselők kötelesek a feladatkörük elvégzéséhez szükséges szabályzatokat, jogszabályokat ismerni és figyelemmel kísérni, azok változásairól az Önkormányzatot tájékoztatni.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  Egy személy csak egy tisztségviselői posztot tölthet be.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(5) Amennyiben egy tisztségviselő a munkáját nem kívánja többé ellátni, lemondási szándékát a Küldöttgyűlés felé írásban, vagy a testület ülésén a helyszínen, szóban jeleznie  kell. Amennyiben a lemondó nem kér szavazást, akkor a lemondási nyilatkozatában rögzített időpontban, vagy ennek hiányában a lemondás pillanatában megszűnik a mandátuma. A lemondás miatt megüresedő tisztség betöltéséről a Küldöttgyűlés, a delegáltság betöltéséről a delegáló testület gondoskodik.  </w:t>
      </w:r>
    </w:p>
    <w:p w:rsidR="001B3356" w:rsidRPr="00A47553" w:rsidRDefault="001B3356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elnök</w:t>
      </w:r>
    </w:p>
    <w:p w:rsidR="00073626" w:rsidRPr="00073626" w:rsidRDefault="00A47553" w:rsidP="0007362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626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működését az elnök irányítja</w:t>
      </w:r>
    </w:p>
    <w:p w:rsidR="00A47553" w:rsidRPr="00073626" w:rsidRDefault="00073626" w:rsidP="0007362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Amennyiben az Alapszabály, </w:t>
      </w:r>
      <w:r w:rsidRPr="00073626">
        <w:rPr>
          <w:rFonts w:ascii="Times New Roman" w:eastAsia="Times New Roman" w:hAnsi="Times New Roman" w:cs="Times New Roman"/>
          <w:color w:val="000000"/>
          <w:sz w:val="24"/>
          <w:szCs w:val="24"/>
        </w:rPr>
        <w:t>küldöttgyűlési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vagy választmányi</w:t>
      </w:r>
      <w:r w:rsidRPr="00073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ozat másképp nem rendelkezik, az elnök </w:t>
      </w:r>
      <w:r w:rsidRPr="00073626">
        <w:rPr>
          <w:rFonts w:ascii="Times New Roman" w:eastAsia="Times New Roman" w:hAnsi="Times New Roman" w:cs="Times New Roman"/>
          <w:color w:val="000000"/>
          <w:sz w:val="24"/>
          <w:szCs w:val="24"/>
        </w:rPr>
        <w:t>valamennyi, az Önkormányzat életét érintő kérdésben döntést hozhat.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7362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) Az elnököt az Önkormányzat tagjai közül a Küldöttgyűlés választja, mandátuma megszűnik önkormányzati tagsága megszűnésekor.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7362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) Feladata különösen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   a kari hallgatói érdekképviselet irányítása;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  a Küldöttgyűlés és a Választmány munkájának koordinálása;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(c)    az Önkormányzat képviselete kari, egyetemi és országos fórumokon, rendezvényeken.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7362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) Tisztsége alapján tagja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   a Szenátusnak,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  a Kari Tanácsnak,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(c)     a Dékáni Tanácsnak az Egyetem Szervezeti és Működési Szabályzatának rendelkezései szerint,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(d)     az EHÖK Küldöttgyűlésének,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(e)      az EHÖK Elnökségének.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7362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) Megválasztásával az Önkormányzat az alábbi testületekbe jelöli: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   Kari Hallgatói Fegyelmi Testület,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  kari Költségvetési Bizottság,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(c)      kari Jegyzetbizottság.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7362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) Az elnök tisztsége alapján a</w:t>
      </w:r>
      <w:r w:rsidR="00A215E0">
        <w:rPr>
          <w:rFonts w:ascii="Times New Roman" w:eastAsia="Times New Roman" w:hAnsi="Times New Roman" w:cs="Times New Roman"/>
          <w:color w:val="000000"/>
          <w:sz w:val="24"/>
          <w:szCs w:val="24"/>
        </w:rPr>
        <w:t>z Önkormányzat lapjának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felelős kiadója.</w:t>
      </w:r>
    </w:p>
    <w:p w:rsidR="001B3356" w:rsidRPr="00A47553" w:rsidRDefault="001B3356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elnökhelyettesek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Az elnök munkáját az elnökhelyettesek segítik. Az elnökhelyettesek részt vesznek az Önkormányzat irányításában, a döntéshozatalban, az önkormányzati képviselet koordinálásában.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Az elnökhelyetteseket az Önkormányzat tagjai közül a Küldöttgyűlés választja, mandátumuk megszűnik önkormányzati tagságuk megszűnésekor.</w:t>
      </w:r>
    </w:p>
    <w:p w:rsidR="001B3356" w:rsidRPr="00A47553" w:rsidRDefault="001B3356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gazdasági elnökhelyettes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A gazdasági elnökhelyettes feladata az Önkormányzat gazdasági és pénzügyeinek intézése, a költségvetés tervezetének elkészítése, a költségvetés 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</w:t>
      </w:r>
      <w:r w:rsidR="00C47CBC" w:rsidRPr="00C47C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7CBC" w:rsidRPr="00A47553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="00C47CBC" w:rsidRPr="00A47553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C47CBC">
        <w:rPr>
          <w:rFonts w:ascii="Times New Roman" w:hAnsi="Times New Roman"/>
          <w:color w:val="000000"/>
          <w:sz w:val="24"/>
          <w:szCs w:val="24"/>
        </w:rPr>
        <w:t xml:space="preserve">Hallgatói Követelményrendszer 91. § (3) bekezdés a) pontjában meghatározott típusú ösztöndíj támogatások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felügyelete és analitikus nyilvántartásának vezetése. 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gazdasági elnökhelyettest az elnök megbízza az Önkormányzat leltározási feladatainak elvégzésével.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gazdasági elnökhelyettes rendszeresen tájékoztatja a Választmány tagjait a költségvetés aktuális egyenlegéről.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Tisztsége alapján tagja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   az EHÖK Küldöttgyűlésének,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  az EHÖK Gazdasági Bizottságának.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szervező elnökhelyettes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szervező elnökhelyettes koordinálja az Önkormányzat rendezvényeinek megszervezését, külső rendezvényeken való részvételét.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szervező elnökhelyettes a várható programokról folyamatosan tájékoztatja a Választmány tagjait, valamint a programok szervezése előtt részletes költségvetést és programtervet készít, amelynek megvalósulását a Választmány támogató határozata mellett felügyeli.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szervező elnökhelyettes munkáját a Szervező Csoport segíti.</w:t>
      </w:r>
    </w:p>
    <w:p w:rsidR="001B3356" w:rsidRPr="00A47553" w:rsidRDefault="001B3356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szociális elnökhelyettes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(1) A szociális elnökhelyettes felelős a juttatásokkal kapcsolatos érdekképviseleti munka koordinálásáért. Segíti a hallgatókat a területén felvetődő problémáik megoldásában, folyamatosan tájékoztatja őket a vonatkozó szabályok változásáról, a különböző ösztöndíj-lehetőségekről.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Tisztsége alapján tagja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   a Kari Tanácsnak,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  a Kari Ösztöndíjbizottságnak, melynek elnöki teendőit is ellátja,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(c)      az EHÖK Küldöttgyűlésének,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(d)     az EHÖK Szociális és Ösztöndíjbizottságának,</w:t>
      </w:r>
    </w:p>
    <w:p w:rsid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(e)      az Egyetemi Hallgatói Szociális és Ösztöndíjbizottságnak.</w:t>
      </w:r>
    </w:p>
    <w:p w:rsidR="001B3356" w:rsidRPr="00A47553" w:rsidRDefault="001B3356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tanulmányi elnökhelyettes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tanulmányi elnökhelyettes felelős a tanulmányi és a térítési ügyekkel kapcsolatos érdekképviseleti munka koordinálásáért. Segíti a hallgatókat tanulmányi problémáik megoldásában, folyamatosan tájékoztatja őket a tanulmányok végzésével kapcsolatos szabályok változásáról és a térítési kötelezettségekről.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Tisztsége alapján tagja:</w:t>
      </w:r>
    </w:p>
    <w:p w:rsidR="00A47553" w:rsidRPr="00A47553" w:rsidRDefault="00A47553" w:rsidP="00A47553">
      <w:pPr>
        <w:spacing w:after="0" w:line="240" w:lineRule="auto"/>
        <w:ind w:hanging="440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   a Kari Tanácsnak,</w:t>
      </w:r>
    </w:p>
    <w:p w:rsidR="00A47553" w:rsidRPr="00A47553" w:rsidRDefault="00A47553" w:rsidP="00A47553">
      <w:pPr>
        <w:spacing w:after="0" w:line="240" w:lineRule="auto"/>
        <w:ind w:hanging="440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  az EHÖK Küldöttgyűlésének,</w:t>
      </w:r>
    </w:p>
    <w:p w:rsidR="00A47553" w:rsidRPr="00A47553" w:rsidRDefault="00A47553" w:rsidP="00A47553">
      <w:pPr>
        <w:spacing w:after="0" w:line="240" w:lineRule="auto"/>
        <w:ind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(c)      az EHÖK Tanulmányi Bizottságának.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Megválasztásával az Önkormányzat az alábbi testületekbe jelöli: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   kari Tanulmányi és Oktatási Bizottság,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  kari Kreditátviteli Bizottság,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(c)      kari Jegyzetbizottság,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(d)     Kari Hallgatói Fegyelmi Testület.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A tanulmányi elnökhelyettes munkáját a Tanulmányi Csoport segíti.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(5) A Tanulmányi Csoport elé javasolt véleményezésre beterjeszteni az egyetemi vagy kari tanulmányi szabályozások módosításának tervezeteit, emellett tájékoztatni kell a Tanulmányi Csoportot a jellegzetes tanulmányi problémákról.</w:t>
      </w:r>
    </w:p>
    <w:p w:rsidR="001B3356" w:rsidRPr="00A47553" w:rsidRDefault="001B3356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biztosok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(1)Az Önkormányzat bizonyos feladatkörök ellátására és szakmai koordinálására biztosokat </w:t>
      </w:r>
      <w:r w:rsidR="001B3356">
        <w:rPr>
          <w:rFonts w:ascii="Times New Roman" w:eastAsia="Times New Roman" w:hAnsi="Times New Roman" w:cs="Times New Roman"/>
          <w:color w:val="000000"/>
          <w:sz w:val="24"/>
          <w:szCs w:val="24"/>
        </w:rPr>
        <w:t>választ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 biztosok állandó beszámolási kötelezettséggel tartoznak a Küldöttgyűlésnek, valamint ha az elnök, a Küldöttgyűlés bármely szavazati jogú tagja vagy az Ellenőrző 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Bizottság írásban</w:t>
      </w:r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jelzi a beszámoltatási szándékát, akkor a Választmánynak, mely testületek a tisztségviselő munkáját az Alapszabályban leírtakhoz képest vizsgálják.</w:t>
      </w:r>
    </w:p>
    <w:p w:rsidR="001B3356" w:rsidRPr="00A47553" w:rsidRDefault="001B3356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esélyegyenlőségi biztos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Az esélyegyenlőségi biztos feladata a Kar hátrányos helyzetű és speciális szükségletű hallgatóinak érdekképviselete, az egyetemi életbe történő beilleszkedésük segítése.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Az esélyegyenlőségi biztos kapcsolatot tart a hátrányos helyzetű és a fogyatékkal élő hallgatókat segítő mentorokkal. A Tanulmányi Osztállyal együttműködve félévente összesítést készít a Karon tanulmányokat folytató hátrányos helyzetű és speciális szükségletű hallgatókról, rendszeresen egyeztet a Kar esélyegyenlőségi koordinátorával a speciális szükségletű hallgatókra fordítható pénzeszközök felhasználásáról.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Az esélyegyenlőségi biztos tisztsége alapján tagja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(a)      a Kari Ösztöndíjbizottságnak,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  az EHÖK Esélyegyenlőségi Bizottságának.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Megválasztásával az Önkormányzat jelöli a Kar Jegyzetbizottságába.</w:t>
      </w:r>
    </w:p>
    <w:p w:rsidR="001B3356" w:rsidRPr="00A47553" w:rsidRDefault="001B3356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kollégiumi biztos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kollégiumi biztos koordinálja a kollégiumi ügyekkel kapcsolatos érdekképviseletet, folyamatosan tájékoztatja a hallgatókat a kollégiumi lehetőségekről, a vonatkozó szabályzatok változásairól.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kollégiumi biztos segíti az Önkormányzat és a kollégiumi diákbizottságok, illetve az Önkormányzat és a Kollégiumi Hallgatói Önkormányzat közötti kapcsolattartást.</w:t>
      </w:r>
    </w:p>
    <w:p w:rsidR="001B3356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kollégiumi biztos tisztsége alapján tagja</w:t>
      </w:r>
      <w:r w:rsidR="001B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z Egyetemi Kollégiumi Felvételi Bizottságnak.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külügyi biztos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külügyi biztos segíti az Önkormányzat tagjait külföldi vendéghallgatások, ösztöndíjas lehetőségek felkutatásában.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külügyi biztos gondoskodik arról, hogy az állandó jellegű, külföldi ösztöndíjakról szóló információk minél szélesebb körben elérhetőek legyenek a Kar hallgatói számára.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külügyi biztos kapcsolatot tart fenn és segíti a Kar idegen nyelvű hallgatóit.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külügyi biztos tisztsége alapján tagja az EHÖK Külügyi Bizottságának.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A külügyi biztos munkáját a Külügyi Csoport segíti.</w:t>
      </w:r>
    </w:p>
    <w:p w:rsidR="001B3356" w:rsidRPr="00A47553" w:rsidRDefault="001B3356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sportbiztos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sportbiztos sportrendezvényeket szervez a Kar hallgatóinak, közreműködik az egyetemi sportélet szervezésében. Rendszeresen tájékoztatja a Kar hallgatóit az egyetemi sportolási lehetőségekről.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2622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 </w:t>
      </w:r>
      <w:proofErr w:type="spell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sportbiztos</w:t>
      </w:r>
      <w:proofErr w:type="spell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munkáját a Sportcsoport segíti.</w:t>
      </w:r>
    </w:p>
    <w:p w:rsidR="001B3356" w:rsidRPr="00A47553" w:rsidRDefault="001B3356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tudományos biztos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tudományos biztos segíti a Kar hallgatói tudományos közéletének szervezését, tájékoztatja a hallgatókat a tudományos rendezvényekről, pályázatokról.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tudományos biztos segíti az Önkormányzat és a hallgatói szakmai szervezetek, illetve a szakkollégiumok közötti kapcsolattartást.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B335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)  A tudományos biztos munkáját a Tudományos Csoport segíti.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főszerkesztő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 a hallgatók hatékonyabb informálása érdekében Tétékás Nyúz címen hetilapot ad ki, melynek kivitelezését a főszerkesztő végzi, illetve szervezi meg.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főszerkesztő felelős a lap nyomdai kivitelezésének megszervezéséért, a nyomdai előkészítéséért, a lap megjelentetéséhez szükséges cikkek megírásáért és a szerkesztőség megszervezéséért a Nyúz SzMSz-ben foglaltak alapján.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Tisztsége alapján tagja az EHÖK Sajtó és Kommunikációs Bizottságának.</w:t>
      </w:r>
    </w:p>
    <w:p w:rsidR="001B3356" w:rsidRPr="00A47553" w:rsidRDefault="001B3356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informatikus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(1) Az Önkormányzat informatikai eszközparkjának karbantartásáért és működtetéséért, az Önkormányzat honlapjának fenntartásáért az informatikus felel.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Az informatikus segíti az Önkormányzat munkatársait a munkájuk során felmerülő informatikai problémák megoldásában.</w:t>
      </w:r>
    </w:p>
    <w:p w:rsidR="001B3356" w:rsidRPr="00A47553" w:rsidRDefault="001B3356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mentorkoordinátor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mentorkoordinátor felelős a mentorrendszer működtetéséért, a 12. §-ban foglalt célok elérésére.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mentorkoordinátor feladata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   az Önkormányzat segítségével a mentorkoncepció elkészítése,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  a szakterületekkel együttműködve a mentorjelöltek toborzása,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(c)      a mentorjelöltek képzésének megszervezése a 11. §-ban foglalt feladatok ellátására,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(d)     a mentorjelöltek felkészültségének ellenőrzése, a szükséges ismeretanyag számonkérése,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(e)      a mentorkoncepcióban meghatározott módon a mentorok kiválasztása,</w:t>
      </w:r>
    </w:p>
    <w:p w:rsid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(f)       a mentorrendszerrel és a mentorokkal kapcsolatos vélemények összegyűjtése és kiértékelése.</w:t>
      </w:r>
    </w:p>
    <w:p w:rsidR="001B3356" w:rsidRPr="00A47553" w:rsidRDefault="001B3356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titkár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titkár végzi az Önkormányzat iratkezelését, a tisztségviselők kérésére intézi az Önkormányzat levelezését.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titkár elkészíti – az ügyrendi szabályzatok rendelkezései alapján – a küldöttgyűlési és választmányi ülések emlékeztetőit.</w:t>
      </w:r>
    </w:p>
    <w:p w:rsidR="001B3356" w:rsidRPr="00A47553" w:rsidRDefault="001B3356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szakterületi koordinátorok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szakterületeken folyó munka koordinálására az Önkormányzat szakterületi koordinátorokat választ.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szakterületi koordinátor tisztségénél fogva az adott szakterületi bizottság elnöke.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szakterületi koordinátorok feladatai különösen: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(a)      a szakterületükhöz tartozó hallgatók tájékoztatása az őket érintő kérdésekről, tudnivalókról,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(b)     a szakterületükhöz tartozó hallgatók érdekképviselete az érintett szakokért felelős szervezeti egységeknél,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(c)      a szakterület képviselőinek és delegáltjainak a munkájuk során szerzett információk összegyűjtése, és ezekről az illetékes testület(ek), tisztségviselő(k) tájékoztatása,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(d)     a Választmánnyal együttműködve az Önkormányzat napi működésének segítése,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(e)      az érintett tisztségviselőkkel közösen a szakterület hallgatóinak bevonása a tisztségviselőket segítő csoportokba,</w:t>
      </w:r>
    </w:p>
    <w:p w:rsidR="00A47553" w:rsidRP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(f)       a mentorrendszerrel együttműködve a szakterület mentorjelöltjeinek toborzása, a szakterületi mentorok képzésének és munkájának segítése,</w:t>
      </w:r>
    </w:p>
    <w:p w:rsidR="00A47553" w:rsidRDefault="00A47553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(g)      szükség szerint az Önkormányzat feladatainak ellátásához szükséges számú szakterületi hallgató bevonása az Önkormányzat munkájába.</w:t>
      </w:r>
    </w:p>
    <w:p w:rsidR="001B3356" w:rsidRPr="00A47553" w:rsidRDefault="001B3356" w:rsidP="00A47553">
      <w:pPr>
        <w:spacing w:after="0" w:line="240" w:lineRule="auto"/>
        <w:ind w:left="70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referensek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referensek nem rendelkeznek Alapszabályban rögzített feladatkörrel, a posztot egyedileg kidolgozott programokkal lehet megpályázni.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A referens vállalja, hogy a programjában leírtak megvalósítására törekedni fog. A pályázatnak a 3. §-ban deklarált célok megvalósítását kell szolgálnia.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referensek állandó beszámolási kötelezettséggel tartoznak a Választmánynak, valamint a Küldöttgyűlésnek, mely testületek a tisztségviselő munkáját a programjában leírtakhoz képest vizsgálják.</w:t>
      </w:r>
    </w:p>
    <w:p w:rsidR="00A353D2" w:rsidRDefault="00A353D2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5B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C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33. §</w:t>
      </w:r>
    </w:p>
    <w:p w:rsidR="00000000" w:rsidRDefault="00A353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Állandó ösztöndíjak</w:t>
      </w:r>
    </w:p>
    <w:p w:rsidR="00000000" w:rsidRDefault="00267D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000000" w:rsidRDefault="005B2C0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C01">
        <w:rPr>
          <w:rFonts w:ascii="Times New Roman" w:eastAsia="Times New Roman" w:hAnsi="Times New Roman" w:cs="Times New Roman"/>
          <w:color w:val="000000"/>
          <w:sz w:val="24"/>
          <w:szCs w:val="24"/>
        </w:rPr>
        <w:t>A tisztségviselők Alapszabályban meghatározott közéleti tevékenységükért a tanév idejére állandó havi ösztöndíjban részesülnek</w:t>
      </w:r>
      <w:r w:rsidR="00CD3EBA">
        <w:rPr>
          <w:rFonts w:ascii="Times New Roman" w:eastAsia="Times New Roman" w:hAnsi="Times New Roman" w:cs="Times New Roman"/>
          <w:color w:val="000000"/>
          <w:sz w:val="24"/>
          <w:szCs w:val="24"/>
        </w:rPr>
        <w:t>a 34. § rendelkezéseit figyelembe véve</w:t>
      </w:r>
      <w:r w:rsidRPr="005B2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B2C0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C01">
        <w:rPr>
          <w:rFonts w:ascii="Times New Roman" w:eastAsia="Times New Roman" w:hAnsi="Times New Roman" w:cs="Times New Roman"/>
          <w:color w:val="000000"/>
          <w:sz w:val="24"/>
          <w:szCs w:val="24"/>
        </w:rPr>
        <w:t>Az állandó ösztöndíj havi összege az egy főre jutó éves hallgatói normatíva bizonyos százaléka, az alábbiak szerint:</w:t>
      </w:r>
    </w:p>
    <w:p w:rsidR="00A353D2" w:rsidRPr="00A353D2" w:rsidRDefault="00A353D2" w:rsidP="00A3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3D2">
        <w:rPr>
          <w:rFonts w:ascii="Times New Roman" w:eastAsia="Times New Roman" w:hAnsi="Times New Roman" w:cs="Times New Roman"/>
          <w:color w:val="000000"/>
          <w:sz w:val="24"/>
          <w:szCs w:val="24"/>
        </w:rPr>
        <w:t>(a) az elnök: 50%;</w:t>
      </w:r>
    </w:p>
    <w:p w:rsidR="00A353D2" w:rsidRPr="00A353D2" w:rsidRDefault="00A353D2" w:rsidP="00A3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3D2">
        <w:rPr>
          <w:rFonts w:ascii="Times New Roman" w:eastAsia="Times New Roman" w:hAnsi="Times New Roman" w:cs="Times New Roman"/>
          <w:color w:val="000000"/>
          <w:sz w:val="24"/>
          <w:szCs w:val="24"/>
        </w:rPr>
        <w:t>(b) az elnökhelyettesek és a főszerkesztő, az informatikus: 40%;</w:t>
      </w:r>
    </w:p>
    <w:p w:rsidR="00A353D2" w:rsidRPr="00A353D2" w:rsidRDefault="00A353D2" w:rsidP="00A3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3D2">
        <w:rPr>
          <w:rFonts w:ascii="Times New Roman" w:eastAsia="Times New Roman" w:hAnsi="Times New Roman" w:cs="Times New Roman"/>
          <w:color w:val="000000"/>
          <w:sz w:val="24"/>
          <w:szCs w:val="24"/>
        </w:rPr>
        <w:t>(c) a titkár: 30%</w:t>
      </w:r>
    </w:p>
    <w:p w:rsidR="00A353D2" w:rsidRPr="00A353D2" w:rsidRDefault="00A353D2" w:rsidP="00A3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3D2">
        <w:rPr>
          <w:rFonts w:ascii="Times New Roman" w:eastAsia="Times New Roman" w:hAnsi="Times New Roman" w:cs="Times New Roman"/>
          <w:color w:val="000000"/>
          <w:sz w:val="24"/>
          <w:szCs w:val="24"/>
        </w:rPr>
        <w:t>(d) a kollégiumi biztos, a külügyi biztos, a sportbiztos, a tudományos biztos: 25%</w:t>
      </w:r>
    </w:p>
    <w:p w:rsidR="00A353D2" w:rsidRPr="00A353D2" w:rsidRDefault="00A353D2" w:rsidP="00A3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3D2">
        <w:rPr>
          <w:rFonts w:ascii="Times New Roman" w:eastAsia="Times New Roman" w:hAnsi="Times New Roman" w:cs="Times New Roman"/>
          <w:color w:val="000000"/>
          <w:sz w:val="24"/>
          <w:szCs w:val="24"/>
        </w:rPr>
        <w:t>(e) a szakterületi koordinátorok, a mentorkoordinátor 15%</w:t>
      </w:r>
    </w:p>
    <w:p w:rsidR="00A353D2" w:rsidRPr="00A353D2" w:rsidRDefault="00A353D2" w:rsidP="00A3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3D2">
        <w:rPr>
          <w:rFonts w:ascii="Times New Roman" w:eastAsia="Times New Roman" w:hAnsi="Times New Roman" w:cs="Times New Roman"/>
          <w:color w:val="000000"/>
          <w:sz w:val="24"/>
          <w:szCs w:val="24"/>
        </w:rPr>
        <w:t>(f) az Ellenőrző Bizottság tagjai és az esélyegyenlőségi biztos: 10%</w:t>
      </w:r>
    </w:p>
    <w:p w:rsidR="00CD3EBA" w:rsidRPr="00A353D2" w:rsidRDefault="00A353D2" w:rsidP="00A35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53D2">
        <w:rPr>
          <w:rFonts w:ascii="Times New Roman" w:eastAsia="Times New Roman" w:hAnsi="Times New Roman" w:cs="Times New Roman"/>
          <w:color w:val="000000"/>
          <w:sz w:val="24"/>
          <w:szCs w:val="24"/>
        </w:rPr>
        <w:t>(g) Az általános biztos ösztöndíját a Küldöttgyűlés vagy a Választmány megválasztásakor határozza meg, vállalt feladatát figyelembe véve.</w:t>
      </w:r>
    </w:p>
    <w:p w:rsidR="001B3356" w:rsidRPr="00A47553" w:rsidRDefault="001B3356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3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tisztségviselők szankcionálása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Ha az Önkormányzat tisztségviselőjének munkájával kapcsolatban panasz merül fel, az </w:t>
      </w:r>
      <w:r w:rsidR="0092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adott döntéshozó szerv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ügyrend</w:t>
      </w:r>
      <w:r w:rsidR="00926221">
        <w:rPr>
          <w:rFonts w:ascii="Times New Roman" w:eastAsia="Times New Roman" w:hAnsi="Times New Roman" w:cs="Times New Roman"/>
          <w:color w:val="000000"/>
          <w:sz w:val="24"/>
          <w:szCs w:val="24"/>
        </w:rPr>
        <w:t>jé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ben meghatározott módon, napirendi pontként bármely erre jogosult személy kezdeményezheti a tisztségviselő rendkívüli beszámoltatását a Választmánynál és a Küldöttgyűlésnél.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Ha egy tisztségviselő rendes vagy rendkívüli beszámolóját a testület nem fogadja el, a tisztségviselő egyhavi ösztöndíját meg kell vonni. A beszámoló el nem fogadását követő 30 napon belül a tisztségviselőnek ismételt írásbeli beszámolót kell tennie, amelyet a soron következő 14.§ (1) </w:t>
      </w:r>
      <w:r w:rsidR="001B3356">
        <w:rPr>
          <w:rFonts w:ascii="Times New Roman" w:eastAsia="Times New Roman" w:hAnsi="Times New Roman" w:cs="Times New Roman"/>
          <w:color w:val="000000"/>
          <w:sz w:val="24"/>
          <w:szCs w:val="24"/>
        </w:rPr>
        <w:t>bekezdés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ben meghatározott illetékes testület ülésén tárgyalni kell.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Ha egy tisztségviselő nem tesz eleget a (2)</w:t>
      </w:r>
      <w:r w:rsidR="001B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bekezdés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ben meghatározott ismételt beszámolási kötelezettségének vagy ismételt beszámolója elutasításra kerül, akkor</w:t>
      </w:r>
      <w:r w:rsidR="0097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elnök köteles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munkanapon belül küldöttgyűlési ülést </w:t>
      </w:r>
      <w:r w:rsidR="0097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összehívni, amelyen </w:t>
      </w:r>
      <w:r w:rsidR="007B56AA">
        <w:rPr>
          <w:rFonts w:ascii="Times New Roman" w:eastAsia="Times New Roman" w:hAnsi="Times New Roman" w:cs="Times New Roman"/>
          <w:color w:val="000000"/>
          <w:sz w:val="24"/>
          <w:szCs w:val="24"/>
        </w:rPr>
        <w:t>elő kell terjesztenie</w:t>
      </w:r>
      <w:r w:rsidR="00974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adott tisztségviselő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kétharmados többség</w:t>
      </w:r>
      <w:r w:rsidR="00974266">
        <w:rPr>
          <w:rFonts w:ascii="Times New Roman" w:eastAsia="Times New Roman" w:hAnsi="Times New Roman" w:cs="Times New Roman"/>
          <w:color w:val="000000"/>
          <w:sz w:val="24"/>
          <w:szCs w:val="24"/>
        </w:rPr>
        <w:t>gel történő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visszahívásá</w:t>
      </w:r>
      <w:r w:rsidR="0097426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(Amennyiben az elnök visszahívásáról van szó, az Ellenőrző Bizottságnak kell megtennie az előterjesztést.)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(2)</w:t>
      </w:r>
      <w:r w:rsidR="001B33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bekezdés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ben meghatározott 30 napos határidő letelte vagy az ismételt beszámolót el nem fogadó testületi ülés és a visszahívásra hivatott testületi ülés között eltelt időszakban a tisztségviselő ösztöndíjának kiutalását fel kell függeszteni.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Sikertelen visszahívási indítvány esetén, visszahívásra legközelebb a következő küldöttgyűlési ülésen kerülhet sor. 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IV.</w:t>
      </w:r>
    </w:p>
    <w:p w:rsid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Az Önkormányzat delegáltjai</w:t>
      </w:r>
    </w:p>
    <w:p w:rsidR="00517DA8" w:rsidRPr="00A47553" w:rsidRDefault="00517DA8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3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delegáltak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Küldöttgyűlés és a Választmány az egyetemi, kari testületekbe, illetve szükség esetén különböző egyéb szervezetekbe tagokat jogosult delegálni.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A delegáltaknak - az Alapítvány kuratóriumának és Felügyelő Bizottságának kivételével -  az Önkormányzat tagjainak kell lenniük.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Amennyiben az adott testületbe delegáltak száma ezt megengedi, az egyes szakterületek lehetőség szerint arányosan képviseltetik magukat.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A delegáltaknak kötelességük az adott testület ülésein megjelenni, azokon legjobb tudásuk szerint képviselni az Önkormányzat érdekeit.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(5) Azon testületek esetén, ahol a delegáltnak lehetősége van mandátumának más személyre való átruházására, a delegált és az Önkormányzat elnöke közös írásos nyilatkozatban határoz.</w:t>
      </w:r>
    </w:p>
    <w:p w:rsidR="00517DA8" w:rsidRPr="00A47553" w:rsidRDefault="00517DA8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3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delegáltak visszahívása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delegáltak beszámoltatását bármelyik képviselő vagy választmányi tag kezdeményezheti, legkésőbb a beszámolót tárgyaló ülés kezdete előtt 72 órával. A beszámolóról egyszerű többséggel határoz a delegáltat meghallgató testület. A beszámoló el nem fogadását a (2) bekezdés szerinti indítványnak kell tekinteni.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 A delegáltak visszahívásáról az őket megválasztani jogosult testület egyszerű többséggel dönt, bármely képviselő vagy választmányi tag </w:t>
      </w:r>
      <w:r w:rsidR="007B56AA">
        <w:rPr>
          <w:rFonts w:ascii="Times New Roman" w:eastAsia="Times New Roman" w:hAnsi="Times New Roman" w:cs="Times New Roman"/>
          <w:color w:val="000000"/>
          <w:sz w:val="24"/>
          <w:szCs w:val="24"/>
        </w:rPr>
        <w:t>előterjesztésére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Sikertelen visszahívási indítvány esetén, visszahívásra legközelebb a következő küldöttgyűlési vagy választmányi ülésen kerülhet sor. 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 Amennyiben egy tisztségviselői poszt nincs betöltve, akkor azon testületekbe, melyeknek az Alapszabály értelmében tagja, a Küldöttgyűlés az új tisztségviselő megválasztásáig új tagot delegálhat.</w:t>
      </w:r>
    </w:p>
    <w:p w:rsidR="00517DA8" w:rsidRPr="00A47553" w:rsidRDefault="00517DA8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V.</w:t>
      </w:r>
    </w:p>
    <w:p w:rsid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A tisztségviselők és a delegáltak választása</w:t>
      </w:r>
    </w:p>
    <w:p w:rsidR="00517DA8" w:rsidRPr="00A47553" w:rsidRDefault="00517DA8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3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tisztségviselőválasztásra vonatkozó általános rendelkezések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Tisztségviselő megválasztására a Küldöttgyűlés jogosult, de a 7</w:t>
      </w:r>
      <w:r w:rsidR="0051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 w:rsidR="00517DA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17D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bekezdés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17DA8">
        <w:rPr>
          <w:rFonts w:ascii="Times New Roman" w:eastAsia="Times New Roman" w:hAnsi="Times New Roman" w:cs="Times New Roman"/>
          <w:color w:val="000000"/>
          <w:sz w:val="24"/>
          <w:szCs w:val="24"/>
        </w:rPr>
        <w:t>) pontjának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megkötéseit figyelembe véve ezt a jogkörét átadhatja a Választmánynak.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Jelöltet a tisztség betöltését tárgyaló testület tanácskozási vagy szavazati jogú tagja állíthat.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A jelöltnek nyilatkoznia kell a jelölés elfogadásáról a megválasztását tárgyaló testület ügyrendje alapján. 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Jelölni csak olyan személyt lehet, aki a tisztégviselői poszt betöltését tárgyaló ülés hivatalos meghívójában szereplő kezdeti időpont előtt 48 órával pályázatot nyújtott be az adott tisztségre és azt a képviselőknek elektronikusan eljuttatta. Különösen indokolt esetben a testület ettől a rendelkezéstől négyötödös többséggel eltekinthet.</w:t>
      </w:r>
    </w:p>
    <w:p w:rsidR="007B56AA" w:rsidRPr="00A47553" w:rsidRDefault="007B56AA" w:rsidP="007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</w:t>
      </w:r>
      <w:r w:rsidRPr="00A02BB7">
        <w:rPr>
          <w:rFonts w:ascii="Times New Roman" w:eastAsia="Times New Roman" w:hAnsi="Times New Roman" w:cs="Times New Roman"/>
          <w:color w:val="000000"/>
          <w:sz w:val="24"/>
          <w:szCs w:val="24"/>
        </w:rPr>
        <w:t>Már hivatalban lévő tisztségviselő más poszton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tisztségviselőnek csak abban az esetben jelölhető, ha az aktuális tisztségéről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még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az új tisztségviselői mandátum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ának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hatályba lép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ését megelőző hatállyal lemond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. A lemondás akkor is hatályba lép, ha más jelölt kerül megválasztásra.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3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tisztségviselők megválasztása azonos rendben, titkos szavazással történik az őket megválasztó testület ügyrendje szerint.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36. § (2) rendelkezéseivel ellentétben szakterületi koordinátori tisztségére csak az érintett szakterület szakterületi bizottsága állíthat jelöltet saját ügyrendje alapján.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jelöltek meghallgatása az őket megválasztó testület ügyrendje alapján történik.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 A tisztségviselő-választás legfeljebb három fordulóból áll a tisztségviselőt megválasztó testület ügyrendje szerint.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(5) Az első és a második fordulóban a tisztség betöltéséhez kétharmados többség szükséges, a harmadik fordulóban elegendő egyszerű többség is.</w:t>
      </w:r>
    </w:p>
    <w:p w:rsidR="00000000" w:rsidRDefault="00267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3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Eredménytelen választás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Eredménytelen választás esetén, ha az adott tisztségviselő megválasztásáról csak a Küldöttgyűlés rendelkezhet, akkor 8 napon belül rendes küldöttgyűlési ülést kell összehívni.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Eredménytelen választás esetén, ha az adott tisztség betöltéséről a Választmány is rendelkezhet, legkésőbb a küldöttgyűlési ülést követő második választmányi ülésen, ha addig nincs küldöttgyűlési ülés, napirendre kell venni a tisztség betöltését. Amennyiben ez eredménytelen, a Választmány nem rendelkezhet a tisztség betöltéséről, és a következő küldöttgyűlési ülésen napirendre kell venni, ahol a Küldöttgyűlés dönthet arról, hogy a tisztség betöltetlen maradjon.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Amennyiben az elnök megválasztása eredménytelen, a Küldöttgyűlés köteles szótöbbséggel ügyvivő elnököt kijelölni, és megjelölni a következő küldöttgyűlési ülés időpontját. Ennek a küldöttgyűlési ülésnek a helyszínét és napirendjét az ügyvivő elnök határozza meg, azzal a megkötéssel, hogy az elnök választását napirendre kell tűzni. Az ügyvivő elnök az elnöki tisztséggel megegyező jogokkal rendelkezik, az elnök tisztségénél fogva történő delegáltságait is ellátja, és az Önkormányzat jelöli azokba a testületekbe, amelyekbe az elnök tisztsége alapján az Önkormányzat jelöltje. Az ügyvivő elnök mandátuma megszűnik az elnök megválasztásával.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A tisztségviselő mandátumának megszűnése után köteles a megválasztott tisztségviselőnek a lezárt és függő ügyeket, a tevékenységhez szükséges információkat átadni. Az elnök és az elnökhelyettesek esetében a vonatkozó rektori utasítás szerint az átadás-átvételről jegyzőkönyvet kell készíteni.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(5) Ha egy tisztségviselői poszt (az elnök, az Ellenőrző Bizottság és a referensek kivételével) nincs betöltve, akkor az elnök a tisztség betöltéséig megbízott tisztségviselőt nevezhet ki. A megbízott az Alapszabályban leírt kötelességein felül csak az elnök, a Küldöttgyűlés vagy a Választmány által meghatározott kérdésekben járhat el.</w:t>
      </w:r>
      <w:r w:rsidR="009262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A tisztségviselői poszthoz kötött delegáltságokra megbízott tisztségviselő kinevezése esetén is a 35. § (3) bekezdését kell alkalmazni.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353D2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 w:rsidR="00A47553"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delegál</w:t>
      </w:r>
      <w:r w:rsidR="00422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ás menete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6AA" w:rsidRPr="00A47553" w:rsidRDefault="007B56AA" w:rsidP="007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FB4DF6">
        <w:rPr>
          <w:rFonts w:ascii="Times New Roman" w:eastAsia="Times New Roman" w:hAnsi="Times New Roman" w:cs="Times New Roman"/>
          <w:color w:val="000000"/>
          <w:sz w:val="24"/>
          <w:szCs w:val="24"/>
        </w:rPr>
        <w:t>zokban az esetekben, amikor az Önkormányzat személy delegálására jogosult, a delegálás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titkos szavazással történik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erről döntő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testület ügyrendje szerint.</w:t>
      </w:r>
    </w:p>
    <w:p w:rsidR="00A47553" w:rsidRDefault="007B56AA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 w:rsidDel="007B5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7553"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Azon delegáltságokat, melyekről a 15-32. §§ rendelkeznek, a Küldöttgyűlés jelöltállítás és szavazás nélkül tudomásul veszi. A delegáltság alapjául szolgáló tisztség megszűnése esetén a delegáltságokból történő visszahívást a Küldöttgyűlés szavazás nélkül tudomásul veszi.</w:t>
      </w:r>
    </w:p>
    <w:p w:rsidR="007B56AA" w:rsidRPr="00A47553" w:rsidRDefault="007B56AA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V.</w:t>
      </w:r>
    </w:p>
    <w:p w:rsid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Az Önkormányzat képviselői</w:t>
      </w:r>
    </w:p>
    <w:p w:rsidR="00EA6080" w:rsidRPr="00A47553" w:rsidRDefault="00EA6080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3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A Választási Bizottság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Küldöttgyűlés választásonként legalább háromtagú Választási Bizottságot választ, kétharmados többséggel.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Választási Bizottságnak az Önkormányzat tagjaiból kell állnia.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Választási Bizottság tagjai nem indulhatnak a képviselőválasztáson, erről megválasztásukat követő 8 munkanapon belül nyilatkozni kötelesek a Küldöttgyűlés felé. Amennyiben a nyilatkozat a megszabott időn belül nem történik meg, mandátumuk megszűnik.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3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szavazásra jogosultak köre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választáson az Önkormányzat tagjai szavazhatnak.</w:t>
      </w:r>
    </w:p>
    <w:p w:rsidR="00A47553" w:rsidRPr="00A47553" w:rsidRDefault="00A47553" w:rsidP="00A4755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képviselők választása szakterületenként történik. Az Önkormányzat tagjainak szakterületekbe sorolásáról az Alapszabály 5. §-a rendelkezik.</w:t>
      </w:r>
    </w:p>
    <w:p w:rsidR="00A47553" w:rsidRPr="00A47553" w:rsidRDefault="00A47553" w:rsidP="00A47553">
      <w:pPr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Az Önkormányzat tagjai minden olyan szakterületen szavazhatnak, amelyhez az 5.§ szerint besorolásra kerültek. 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3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képviselőválasztás kiírása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A választások időpontját a Választási Bizottság írja ki. A kiírásban meg kell jelölni a jelöltállítás módját és időpontját, valamint a szavazás idejét és helyét. A Választási Bizottság döntése alapján a szavazás egy alkalommal meghosszabbítható, a (2) rendelkezéseivel összhangban. 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 választási kiírást le kell közölni az Önkormányzat lapjában, meg kell jelentetni az Önkormányzat honlapján.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A jelöltállításra legalább 10 oktatási napot kell biztosítani, melynek végétől legfeljebb 14 nap múlva el kell kezdeni a szavazást. A szavazásra legalább 7, legfeljebb 14 oktatási napot kell biztosítani, úgy hogy a szavazás első és utolsó napja között nem telhet el </w:t>
      </w:r>
      <w:proofErr w:type="gramStart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több, mint</w:t>
      </w:r>
      <w:proofErr w:type="gramEnd"/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nap.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A választásokat a tavaszi félév szorgalmi időszakának második felére kell kiírni. 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3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képviselőválasztás menete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választáson az Önkormányzat bármely tagja indulhat azon szakterületek</w:t>
      </w:r>
      <w:r w:rsidR="00711F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közül pontosan egyen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, ahová az 5. § szerint besorolásra került.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Az indulási szándékot írásban kell jelezni a Választási Bizottságnak a kiírásban meghatározott módon és időpontban.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szavazás a Választási Bizottság által elkészített szavazólapokon történik. A szavazólapokon fel kell tüntetni az adott szakterület nevét, a szakterülethez tartozó jelöltek nevét betűrendben, meg kell jelölni a jelöltek szakját, illetve amennyiben a jelölt hozzájárul, maximum igazolványkép méretű fotóját és lehetővé kell tenni, hogy a szavazók a támogatni kívánt maximum öt jelöltet egyértelműen megjelölhessék.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A szavazást a Választási Bizottság bonyolítja le. A szavazást a kiírásban megjelölt minden oktatási napon a 8-18 óráig terjedő időszakban legalább négy órán keresztül biztosítani kell a választási kiírásban megjelölt helyen.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A szavazás titkos. A szavazatokat a választók a Választási Bizottság által lezárt urnákban helyezik el. Az urnákat a szavazási időszak végéig felbontani tilos.</w:t>
      </w:r>
    </w:p>
    <w:p w:rsidR="00DB4D8D" w:rsidRPr="00A47553" w:rsidRDefault="00DB4D8D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3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A </w:t>
      </w:r>
      <w:r w:rsidR="00DB4D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választás</w:t>
      </w:r>
      <w:r w:rsidR="00DB4D8D"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érvényessége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A választás érvényes, ha azon a</w:t>
      </w:r>
      <w:r w:rsidR="002A6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 </w:t>
      </w:r>
      <w:r w:rsidR="002A6DE1">
        <w:t>teljes idejű nappali képzésben részt vevő hallgatóinak legalább huszonöt százaléka igazoltan részt vett</w:t>
      </w:r>
      <w:proofErr w:type="gramStart"/>
      <w:r w:rsidR="002A6DE1">
        <w:t>.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B4D8D" w:rsidRPr="00A47553" w:rsidRDefault="00DB4D8D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3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választási eredmények megállapítása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 Választási Bizottság a szavazási időszak vége után legkésőbb három munkanappal megállapítja és nyilvánosságra hozza a szavazás végeredményét. A választás eredményét meg kell jelentetni az Önkormányzat honlapján és lapjában.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 választási eredmények alapján a képviselőjelöltek a kapott szavazatok mennyiségétől függően a Küldöttgyűlés tagjai, azaz képviselők, vagy a Küldöttgyűlés póttagjai lehetnek, amennyiben megfelelnek a (3) </w:t>
      </w:r>
      <w:r w:rsidR="00DB4D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bekezdésben leírt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feltételének. A Küldöttgyűlés póttagjai a képviselői helyek megüresedése folytán válhatnak képviselővé a választási ciklus folyamán.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(3) A küldöttgyűlési tagság, illetve póttagság feltétele, hogy a jelölt szerezze meg a szakterületén leadott szavazatok legalább 15%-át.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(4) Minden szakterületről az öt legtöbb szavazatot szerző képviselőjelölt a Küldöttgyűlés tagjává válik.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Amennyiben egy szakterületen nincsen öt, a (4) bekezdés alapján megválasztott képviselő, akkor az öt valamint a megválasztott képviselők számának különbsége hozzáadódik az (6) </w:t>
      </w:r>
      <w:r w:rsidR="002A6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bekezdés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alapján kiosztott helyekhez.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A Küldöttgyűlés 12 fennmaradó helyének kiosztása a (7) </w:t>
      </w:r>
      <w:r w:rsidR="002A6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bekezdés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alapján történik.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(7) Amennyiben vannak még a szakterületen, a képviselőkön kívül, a leadott szavazatok legalább tizenöt százalékát megszerző jelöltek, úgy minden szakterületen megállapításra kerül a szakterületi részvételi arány (az adott szakterületen szavazatot leadó hallgatók száma osztva az adott szakterület összes hallgatójának számával). A fennmaradó mandátumok körönként kerülnek kiosztásra. Minden körben a legnagyobb</w:t>
      </w:r>
      <w:r w:rsidRPr="00A431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mandátumkiosztási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tényezővel rendelkező szakterületről a legtöbb szavazatot elérő képviselőjelölt válik a Küldöttgyűlés tagjvá. A mandátumkiosztási tényező egyenlő a szakterületi részvételi arányának és az adott szakterületről a kiosztandó helyeken bekerült képviselők számát eggyel megnövelve kapott számnak a hányadosával. Ha olyan szakterület kerül sorra, amelyik nem tud felmutatni kellő mennyiségű szavazatot szerző jelöltet, a következő legnagyobb tényezőt kell tekinteni.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(8) Amennyiben az előző eljárás után is vannak még bármelyik szakterületen a leadott szavazatok tizenöt százalékát megszerző jelöltek, úgy ők a képviselők póttagjai lesznek.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(9) Amennyiben megüresedik egy képviselői hely, a szakterületen legtöbb szavazatot elérő póttag kerül a képviselő helyére; ha nincs ilyen, akkor a (7)</w:t>
      </w:r>
      <w:r w:rsidR="002A6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bekezdés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ben leírt módszer szerint folytatólagosan kell megállapítani a póttag személyét, a képviselőválasztásokkor megkezdett algoritmust folytatva.</w:t>
      </w:r>
    </w:p>
    <w:p w:rsidR="00EA6080" w:rsidRPr="00A47553" w:rsidRDefault="00EA6080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080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35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§ </w:t>
      </w:r>
    </w:p>
    <w:p w:rsidR="00A47553" w:rsidRPr="00EA6080" w:rsidRDefault="005B2C01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2C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 képviselőkkel szemben alkalmazható szankciók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(1) Amennyiben egy képviselő egy választási cikluson belül a Küldöttgyűlés üléseiről két alkalommal marad távol anélkül, hogy előzetesen kérte kimentését, megszűnik a képviselői mandátuma.</w:t>
      </w: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(2) Amennyiben egy képviselő egy választási cikluson belül a Küldöttgyűlés üléseiről négy alkalommal, vagy a Szakterületi Bizottság üléseiről öt alkalommal marad távol, megszűnik a képviselői mandátuma.</w:t>
      </w:r>
    </w:p>
    <w:p w:rsid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(3) A megüresedett képviselői helyek póttagokkal feltöltését a 45. § (8) </w:t>
      </w:r>
      <w:r w:rsidR="00B266D4">
        <w:rPr>
          <w:rFonts w:ascii="Times New Roman" w:eastAsia="Times New Roman" w:hAnsi="Times New Roman" w:cs="Times New Roman"/>
          <w:color w:val="000000"/>
          <w:sz w:val="24"/>
          <w:szCs w:val="24"/>
        </w:rPr>
        <w:t>bekezdése</w:t>
      </w:r>
      <w:r w:rsidR="002A6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tartalmazza. Az alakuló küldöttgyűlési ülés kivételével nem számít hiányzásnak, ha a képviselő mandátuma kevesebb, mint 72 órával az ülés kezdete előtt lépett életbe.</w:t>
      </w:r>
    </w:p>
    <w:p w:rsidR="00EA6080" w:rsidRPr="00A47553" w:rsidRDefault="00EA6080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VI.</w:t>
      </w:r>
    </w:p>
    <w:p w:rsidR="00A47553" w:rsidRDefault="00A47553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</w:pPr>
      <w:r w:rsidRPr="00A47553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Záró és hatályba léptető rendelkezések</w:t>
      </w:r>
    </w:p>
    <w:p w:rsidR="00EA6080" w:rsidRPr="00A47553" w:rsidRDefault="00EA6080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353D2" w:rsidP="00A47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</w:t>
      </w:r>
      <w:r w:rsidR="00A47553" w:rsidRPr="00A47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47553" w:rsidRPr="00A47553" w:rsidRDefault="00A47553" w:rsidP="00A4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553" w:rsidRPr="00A47553" w:rsidRDefault="00A47553" w:rsidP="00A4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553">
        <w:rPr>
          <w:rFonts w:ascii="Times New Roman" w:eastAsia="Times New Roman" w:hAnsi="Times New Roman" w:cs="Times New Roman"/>
          <w:color w:val="000000"/>
          <w:sz w:val="24"/>
          <w:szCs w:val="24"/>
        </w:rPr>
        <w:t>Az Alapszabály jelen formájában a Szenátus ...-ei támogató határozatával lép hatályba.</w:t>
      </w:r>
    </w:p>
    <w:p w:rsidR="007509C4" w:rsidRDefault="007509C4"/>
    <w:sectPr w:rsidR="007509C4" w:rsidSect="0075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5CA1"/>
    <w:multiLevelType w:val="hybridMultilevel"/>
    <w:tmpl w:val="5BB8022E"/>
    <w:lvl w:ilvl="0" w:tplc="753E4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44DB6"/>
    <w:multiLevelType w:val="hybridMultilevel"/>
    <w:tmpl w:val="56463CD8"/>
    <w:lvl w:ilvl="0" w:tplc="897E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>
    <w:useFELayout/>
  </w:compat>
  <w:rsids>
    <w:rsidRoot w:val="00A47553"/>
    <w:rsid w:val="00036C72"/>
    <w:rsid w:val="00073626"/>
    <w:rsid w:val="00147498"/>
    <w:rsid w:val="001B3356"/>
    <w:rsid w:val="00222B2F"/>
    <w:rsid w:val="00233867"/>
    <w:rsid w:val="00237C3D"/>
    <w:rsid w:val="00267D64"/>
    <w:rsid w:val="002A34F1"/>
    <w:rsid w:val="002A6DE1"/>
    <w:rsid w:val="002F5911"/>
    <w:rsid w:val="00306F9A"/>
    <w:rsid w:val="00327C95"/>
    <w:rsid w:val="00355D2D"/>
    <w:rsid w:val="00422E0E"/>
    <w:rsid w:val="004E5574"/>
    <w:rsid w:val="00517DA8"/>
    <w:rsid w:val="005577A4"/>
    <w:rsid w:val="005B2C01"/>
    <w:rsid w:val="005D348F"/>
    <w:rsid w:val="00711FDF"/>
    <w:rsid w:val="0071301B"/>
    <w:rsid w:val="007509C4"/>
    <w:rsid w:val="007629B9"/>
    <w:rsid w:val="00784FFC"/>
    <w:rsid w:val="00797087"/>
    <w:rsid w:val="007A443C"/>
    <w:rsid w:val="007B56AA"/>
    <w:rsid w:val="007E34EA"/>
    <w:rsid w:val="00857A33"/>
    <w:rsid w:val="0088249D"/>
    <w:rsid w:val="00926221"/>
    <w:rsid w:val="00937D00"/>
    <w:rsid w:val="00974266"/>
    <w:rsid w:val="00974C3A"/>
    <w:rsid w:val="00A215E0"/>
    <w:rsid w:val="00A353D2"/>
    <w:rsid w:val="00A431FF"/>
    <w:rsid w:val="00A47553"/>
    <w:rsid w:val="00AC3DD4"/>
    <w:rsid w:val="00B266D4"/>
    <w:rsid w:val="00C47CBC"/>
    <w:rsid w:val="00C6364B"/>
    <w:rsid w:val="00C77F24"/>
    <w:rsid w:val="00CA1774"/>
    <w:rsid w:val="00CD3EBA"/>
    <w:rsid w:val="00CF412B"/>
    <w:rsid w:val="00D513CB"/>
    <w:rsid w:val="00D907C2"/>
    <w:rsid w:val="00DB4D8D"/>
    <w:rsid w:val="00EA6080"/>
    <w:rsid w:val="00EC7351"/>
    <w:rsid w:val="00F7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24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4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C3D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3D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3D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3D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3DD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3DD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D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3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56D5-650F-4B42-B371-3BDF7D16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5326</Words>
  <Characters>36756</Characters>
  <Application>Microsoft Office Word</Application>
  <DocSecurity>0</DocSecurity>
  <Lines>306</Lines>
  <Paragraphs>83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TTK Hallgatói Alapítvány</dc:creator>
  <cp:lastModifiedBy>ELTE TTK Hallgatói Alapítvány</cp:lastModifiedBy>
  <cp:revision>2</cp:revision>
  <dcterms:created xsi:type="dcterms:W3CDTF">2012-11-13T15:35:00Z</dcterms:created>
  <dcterms:modified xsi:type="dcterms:W3CDTF">2012-11-13T15:35:00Z</dcterms:modified>
</cp:coreProperties>
</file>