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41"/>
          <w:szCs w:val="41"/>
        </w:rPr>
        <w:t>Alapszabály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ELTE TTK HÖK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Általános rendelkezések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neve és székhelye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neve: Eötvös Loránd Tudományegyetem Természettudományi Kar Hallgatói Önkormányzat.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rövidített neve: ELTE TTK HÖK.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Az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Önkormányzat nemzetközi neve: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Union of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Eötvös Loránd University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Science.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Az Önkormányzat székhelye: 1117 Budapest, Pázmány Péter sétány 1/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tagjai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tagja a nemzeti felsőoktatásról szóló 2011.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évi CCIV. törvény 60. § (1) alapján meghatározott hallgatók közül azok, akiknek alapkara az ELTE TTK vagy a Karon minor szakirányon vagy tanári modulon folytatnak tanulmányokat.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Önkormányzat feladat- és hatásköre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tagjainak érd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ekképviseletét és érdekvédelmét látja el, gyakorolja a Magyarország törvényeiben és jogszabályaiban, valamint az Egyetem és a Kar szabályzataiban a kari hallgatói önkormányzatra ruházott döntési, javaslattételi, véleményező és ellenőrző jogköröket.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Az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 az ELTE Egyetemi Hallgatói Önkormányzat (a továbbiakban: EHÖK) részönkormányzataként az egyetemi szintű hallgatói ügyekben képviseli tagjait.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Az Önkormányzat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  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ellátja a tagjainak érdekképviseletét valamennyi, a hallgatókat érintő kérd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ésben, minden illetékes kari, egyetemi és országos testületben,</w:t>
      </w:r>
    </w:p>
    <w:p w:rsidR="00D92345" w:rsidRPr="00DB23AA" w:rsidRDefault="00C04484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   támogatja tagjainak szakmai és egyéb közösségi tevékenységét,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javítja a hallgatók testedzésének, mint a szellemi tevékenységek egészséges kiegészítésének feltételeit, valamint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bővíti az ezzel kapcsolatos lehetőségeket,</w:t>
      </w:r>
    </w:p>
    <w:p w:rsidR="00D92345" w:rsidRPr="00DB23AA" w:rsidRDefault="00C04484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  folyamatosan tájékoztatja tagjait, valamint a Kar oktatóit és egyéb alkalmazottait az Önkormányzat tevékenységéről, a Kar életével kapcsolatos kérdésekről, valamint informál pályázatokról, ösztöndíj- és állás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lehetőségekről,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lehetőséget teremt és segíti a Kar hallgatóinak színvonalas külföldi ösztöndíjas képzését,</w:t>
      </w:r>
    </w:p>
    <w:p w:rsidR="00D92345" w:rsidRPr="00DB23AA" w:rsidRDefault="00C04484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(f)   együttműködik hazai és nemzetközi hallgatói szervezetekkel.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Az Önkormányzat a (3) bekezdésben meghatározott feladatai érdekében</w:t>
      </w:r>
    </w:p>
    <w:p w:rsidR="00D92345" w:rsidRPr="00DB23AA" w:rsidRDefault="00C04484" w:rsidP="004A36B5">
      <w:pPr>
        <w:pStyle w:val="Alaprtelmezett"/>
        <w:spacing w:after="0" w:line="100" w:lineRule="atLeast"/>
        <w:ind w:left="700" w:hanging="41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megszervezi a hallgatói képviselők választását, és biztosítja munkájukhoz a szükséges infrastrukturális hátteret,</w:t>
      </w:r>
    </w:p>
    <w:p w:rsidR="00D92345" w:rsidRPr="00DB23AA" w:rsidRDefault="00C04484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 segíti a hallgatókat az egyetemi ügyintézésben, a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hallgatók részére kedvezményes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szolgáltatásokat nyújt,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állandó és időszakos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pályázatokat ír ki a hallgatók támogatására,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lehetőséget teremt a tagjainak szakmai területükön túlmutató közéleti, közgazdasági, jogi és más ismeretek megszerzésére és gyakorlására,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segíti a tagjainak az egyetemi sporttal kapcsolatos problémáik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megoldásában,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Egyetem szellemiségével összeegyeztethető vállalkozásokat folytat,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összegyűjti és rendszerezi a belföldi áthallgatási lehetőségekkel és külföldi </w:t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ösztöndíjakkal</w:t>
      </w:r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kapcsolatos információkat, és segíti a hallgatókat a lehetőségek mi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nél jobb kihasználásában,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(h)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folyamatos és szervezett kapcsolatot tart más hallgatói szervezetekkel,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tagjai számára rendezvényeket szervez, különös tekintettel a Kar elsős hallgatói számára szervezett </w:t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gólyatábor(</w:t>
      </w:r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ok)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, gólyabálra, a Lágymányosi Eöt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vös Napokra és a Nedves Estre,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(j)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elfogadja az Önkormányzat minden tisztségviselőjére és delegáltjára kötelező hatályú alapelveit.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§</w:t>
      </w:r>
    </w:p>
    <w:p w:rsidR="0043080D" w:rsidRPr="00DB23AA" w:rsidRDefault="00C04484" w:rsidP="0043080D">
      <w:pPr>
        <w:pStyle w:val="Alaprtelmezett"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Értelmező rendelkezések</w:t>
      </w:r>
    </w:p>
    <w:p w:rsidR="00D92345" w:rsidRPr="00DB23AA" w:rsidRDefault="00C04484" w:rsidP="0043080D">
      <w:pPr>
        <w:pStyle w:val="Alaprtelmezett"/>
        <w:spacing w:after="0" w:line="100" w:lineRule="atLeast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Alapszabályban használt és azzal összefüggő fogalmakra vonatkozó értelmező rendelkezé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seket jelen szakasz (2) bekezdése rögzíti.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Alapszabály, valamint az Önkormányzat testületeinek ügyrendjei alkalmazásában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szavazati jog: azon személy, aki szavazati joggal </w:t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vesz</w:t>
      </w:r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részt az ülésen javasolhatja az ülésen napirendi pont megtárgyalás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át, hozzászólhat a napirendi pontokhoz, határozati javaslatot terjeszthet elő és szavazhat valamennyi kérdésben;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tanácskozási jog: azon személy, aki tanácskozási joggal </w:t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vesz</w:t>
      </w:r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részt az ülésen javasolhatja az ülésen napirendi pont megtárgyalását, hozzá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szólhat a napirendi pontokhoz, határozati javaslatot terjeszthet elő, de nem gyakorolhatja azokat a további jogokat, amelyek a szavazati jogú tagokat illetik meg;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megfigyelési jog: azon személyek, akik megfigyelési joggal vesznek részt az ülésen, j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elen lehetnek annak egészén (az Alapszabály vagy az adott testület ügyrendje által meghatározott kivételek esetével), de nem illeti meg őket a tanácskozási és szavazati jogú résztvevők jogai. Ha egy ülés nyilvános, azok, akiket az Alapszabály vagy az ülést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tartó bizottság határozata nem ruház fel legalább tanácskozási joggal, az ülésen megfigyelési joggal vesznek részt;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egyszerű többség: a leadott szavazatok több mint fele egyetértő;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kétharmados többség: a leadott szavazatok több mint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kétharmada egyetértő;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(f)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négyötödös többség: a leadott szavazatok több mint négyötöde egyetértő;</w:t>
      </w:r>
    </w:p>
    <w:p w:rsidR="00D92345" w:rsidRPr="00DB23AA" w:rsidRDefault="004A36B5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szótöbbség: a leadott szavazatokat tekintve a támogató szavazatok aránya nagyobb, mint az ellenzőké;</w:t>
      </w:r>
    </w:p>
    <w:p w:rsidR="00D92345" w:rsidRPr="00DB23AA" w:rsidRDefault="00C04484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(h) </w:t>
      </w:r>
      <w:r w:rsidR="0043080D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Alapítvány: az ELTE TTK Hallgatói Alapít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vány;</w:t>
      </w:r>
    </w:p>
    <w:p w:rsidR="00D92345" w:rsidRDefault="00C04484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(i) </w:t>
      </w:r>
      <w:r w:rsidR="0043080D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lapja: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Tétékás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Nyúz</w:t>
      </w:r>
    </w:p>
    <w:p w:rsidR="00DB23AA" w:rsidRPr="00DB23AA" w:rsidRDefault="00DB23AA" w:rsidP="0043080D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II.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szervezeti felépítése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besorolás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tagjait az Egyetemen folytatott képzéseik alapján szakterületekbe sorolja. Egy személy – amennyiben több szakon, szak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irányon, modulon folytat tanulmányokat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–  több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szakterület tagja is lehet.</w:t>
      </w:r>
    </w:p>
    <w:p w:rsidR="00D92345" w:rsidRPr="00DB23AA" w:rsidRDefault="00C04484">
      <w:pPr>
        <w:pStyle w:val="Alaprtelmezett"/>
        <w:spacing w:after="0" w:line="100" w:lineRule="atLeast"/>
        <w:ind w:hanging="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a szakterületi besorolást az alábbiakban állapítja meg:</w:t>
      </w:r>
    </w:p>
    <w:p w:rsidR="00D92345" w:rsidRPr="00DB23AA" w:rsidRDefault="00C04484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Biológia szakterület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: biológia alapszak, biológia minor szakirány, biológus mesterszak, tanári m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esterszak biológiatanári modullal, biológia tanár, biológus.</w:t>
      </w:r>
    </w:p>
    <w:p w:rsidR="00D92345" w:rsidRPr="00DB23AA" w:rsidRDefault="00C04484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(b)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Fizika szakterület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fizika alapszak, fizika minor szakirány, biofizikus mesterszak, fizikus mesterszak, tanári mesterszak fizikatanári modullal, fizika tanár, alkalmazott fizikus,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fizikus, fizikus-mérnök, informatikus fizikus, technika.</w:t>
      </w:r>
    </w:p>
    <w:p w:rsidR="00D92345" w:rsidRPr="00DB23AA" w:rsidRDefault="00C04484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Földrajz- és földtudományi szakterület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: földrajz alapszak, földtudományi alapszak, földrajz minor szakirány, csillagász mesterszak, geofizikus mesterszak, geográfus mesterszak, geológus mest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erszak, meteorológus mesterszak, tanári mesterszak földrajztanári modullal, földrajz tanár, csillagász, geofizikus, geográfus, geológus, meteorológus.</w:t>
      </w:r>
    </w:p>
    <w:p w:rsidR="00D92345" w:rsidRPr="00DB23AA" w:rsidRDefault="00C04484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Kémia szakterület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: kémia alapszak, minor szakirány, anyagtudomány mesterszak, vegyész mesterszak,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tanári mesterszak kémiatanári modullal, kémia tanár, informatikus vegyész, vegyész.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Környezettudományi szakterület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: környezettan alapszak, környezettan minor szakirány, környezettudomány mesterszak, környezettan tanár, környezettudomány.</w:t>
      </w:r>
    </w:p>
    <w:p w:rsidR="00D92345" w:rsidRPr="00DB23AA" w:rsidRDefault="00C04484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Matematika szakterület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: matematika alapszak, matematika minor szakirány, alkalmazott matematikus mesterszak, biztosítási és pénzügyi matematika mesterszak, matematikus mesterszak, tanári mesterszak matematikatanári modullal, matematika tanár, alkalmazott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matematikus, matematikus.</w:t>
      </w:r>
    </w:p>
    <w:p w:rsidR="00D92345" w:rsidRPr="00DB23AA" w:rsidRDefault="004A36B5" w:rsidP="004A36B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tudománykommunikáció a természettudományban mesterszak hallgatói beiratkozásukkor írásban nyilatkoznak arról, hogy melyik szakterület tagjai kívánnak lenni. Minden regisztrációs időszakban új nyilatkozatot tehetnek. Amennyi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ben a hallgató nem él nyilatkozattételi jogával a beiratkozáskor, úgy az Ellenőrző Bizottság a soron következő választások kiírása előtt sorsolással dönt a hallgató szakterületi besorolásáról, amelyet a hallgató regisztrációs időszakban tett nyilatkozattal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felülírhat. A sorsolás az Ellenőrző Bizottság minden tagjának jelenlétében történik, hatoldalú szabályos dobókockával. A sorsolás előtt az Ellenőrző Bizottság bijektív leképezést alkalmaz a hat szakterület és a dobókocka oldalai között. A besorolandó hall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gatókat egyesével abba a szakterületbe kell besorolni, amelyik az esetükben dobott oldalhoz az előbbi módon hozzárendelésre került.</w:t>
      </w:r>
    </w:p>
    <w:p w:rsidR="00D92345" w:rsidRPr="00DB23AA" w:rsidRDefault="00D92345">
      <w:pPr>
        <w:pStyle w:val="Alaprtelmezett"/>
        <w:spacing w:after="0" w:line="100" w:lineRule="atLeast"/>
        <w:ind w:hanging="44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§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döntéshozó testületei: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Küldöttgyűlése (a továbbiakban: Küldöttgyűlés);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Választmánya (a továbbiakban: Választmány);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szakterületi bizottságai;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Ellenőrző Bizottsága (a továbbiakban: Ellenőrző Bizottság).</w:t>
      </w:r>
    </w:p>
    <w:p w:rsidR="00D92345" w:rsidRPr="00DB23AA" w:rsidRDefault="00D92345">
      <w:pPr>
        <w:pStyle w:val="Alaprtelmezett"/>
        <w:spacing w:after="0" w:line="100" w:lineRule="atLeast"/>
        <w:ind w:hanging="44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Küldöttgyűlés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legfelsőbb dönt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éshozó szerve a Küldöttgyűlés.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Küldöttgyűlés valamennyi, az Önkormányzatot érintő kérdésben döntést hozhat, bármely alacsonyabb szintű testület, illetve tisztségviselő által hozott döntést megváltoztathat, a Küldöttgyűlés ügyrendje által meghatározot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 módon.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Küldöttgyűlés döntési jogosultságait határozattal átruházhatja, kivéve azokban az esetekben, melyekben a Küldöttgyűlés kizárólagos döntési jogosultsággal rendelkezik.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Küldöttgyűlés kizárólagos döntési jogkörrel dönt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elnök,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elnökhelyettesek és az Ellenőrző Bizottság tagjainak megválasztásáról és visszahívásáról;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Alapítvány elnökének, titkárának, valamint az Alapítvány kuratóriumi és felügyelő bizottsági tagjainak megválasztásáról és visszahívásáról;</w:t>
      </w:r>
    </w:p>
    <w:p w:rsidR="00D92345" w:rsidRPr="00DB23AA" w:rsidRDefault="004A36B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V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álasztmány tagjainak megválasztásáról és visszahívásáról;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 Küldöttgyűlés kizárólagos döntési jogkörrel, kétharmados többséggel dönt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36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Alapszabály elfogadásáról és módosításáról;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36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más szervezetekkel való egyesülésről;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360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Küldöttgyűlé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 feloszlatásáról;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költségvetésének elfogadásáról;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tisztségviselőinek visszahívásáról;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Küldöttgyűlés ügyrendjéről;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Választmány ügyrendjéről;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(h)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szakterületi bizottságok ügyrendjéről;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(i)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Önkormányzat lapjának Szervezeti és Működési Szabályzatáról (továbbiakban Nyúz 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SzMSz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502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(j)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Alapelveiről.</w:t>
      </w:r>
    </w:p>
    <w:p w:rsidR="00D92345" w:rsidRPr="00DB23AA" w:rsidRDefault="00C04484" w:rsidP="004A36B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A Küldöttgyűlés szavazati joggal rendelkező tagjai az Önkormányzat választott képviselői. A szavazati jog nem ruházható át. A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választások rendjéről a 40-45. §§ rendelkeznek.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(7) A Küldöttgyűlés szavazati jogú tagjainak joguk van tájékoztatást kérni a tisztségviselőktől a tevékenységi körükbe tartozó kérdésekről. A küldöttgyűlési képviselők tanácskozási joggal vehetnek részt a Vál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asztmány ülésein.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(8) A Küldöttgyűlés üléseinek állandó meghívottjai az Önkormányzat tisztségviselői, az Alapítvány elnöke és titkára, a Kar dékánja, valamint a Kar doktori iskoláinak doktoranduszhallgatóit és doktorjelöltjeit képviselő kari hallgatói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testület elnöke. Amennyiben nem rendelkeznek szavazati joggal, az állandó meghívottakat tanácskozási jog illeti meg.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(9) A Küldöttgyűlés ülésein, amennyiben nem rendelkeznek szavazati joggal, az Önkormányzat és a Kar doktori iskoláinak doktoranduszhallgató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és doktorjelöltjei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tanácskozási joggal vesznek részt.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(10) A Küldöttgyűlés operatív működéséről a Küldöttgyűlés ügyrendje rendelkezik.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Választmány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két küldöttgyűlési ülés közötti fő döntéshozó szerve a Választmány.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Amenn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yiben az Alapszabály vagy küldöttgyűlési határozat másképp nem rendelkezik, a Választmány valamennyi, az Önkormányzat életét érintő kérdésben döntést hozhat.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Választmány szavazati jogú tagjai az elnök, az elnökhelyettesek, valamint a Küldöttgyűlés ál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tal az Önkormányzat tagjai közül szakterületenként választott további egy-egy tag.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 választmányi tagok száma legalább nyolc fő, amennyiben nincsen ennyi megválasztott tag, úgy a Választmány nem hozhat döntéseket.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 választmányi ülés állandó meghí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vottjai a tisztségviselők, az Alapítvány elnöke és titkára, valamint a Kar doktori iskoláinak doktoranduszhallgatóit és doktorjelöltjeit képviselő kari hallgatói testület elnöke. Az állandó meghívottak tanácskozási joggal vesznek részt a Választmány ülései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n, amennyiben nem rendelkeznek szavazati joggal.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(6) A Választmány operatív működéséről a Választmány ügyrendje rendelkezik.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bizottságok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a szakterületi képviselők véleménynyilvánítási eszközeként szakterületi bizott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ságokat hoz létre.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Adott szakterületi bizottság tagja minden, az adott szakterületen megválasztott, képviselő. Szavazati jog illeti meg továbbá az adott szakterület szakterületi koordinátorát, amennyiben nem képviselő az adott szakterületen.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A szak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területi bizottság elnöke a szakterületi koordinátor. Amennyiben a tisztség betöltetlen, a bizottság a tisztség betöltéséig tagjai közül elnököt választ a Bizottság ügyrendjében meghatározott módon.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szakterületi bizottságok munkáját szakterületi csop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ortok segítik.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 szakterületi bizottságok operatív működéséről a szakterületi bizottságok ügyrendjei határoznak.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Ellenőrző Bizottság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Küldöttgyűlés az Önkormányzat munkájának ellenőrzésére tagjai közül háromtagú Ellenőrző Bizottságot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választ.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Ellenőrző Bizottság tagjai ellenőrzik, hogy az Önkormányzat működése a jogszabályoknak, az egyetemi szabályoknak, valamint az Alapszabálynak megfelelően történik-e.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Az Ellenőrző Bizottság tagjai a tapasztalt szabálytalanságokról a lehet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ő legrövidebb időn belül tájékoztatják az Önkormányzat Választmányát, valamint Küldöttgyűlését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,  majd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gondoskodik a szabálytalanságok lehető legrövidebb időn belüli megszüntetéséről.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Bizottság tagjai maguk közül választják az Ellenőrző Bizottság eln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ökét az Ellenőrző Bizottság ügyrendjében meghatározott módon, titkosan. Az Ellenőrző Bizottság elnöke koordinálja és vezeti a testület munkáját.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Amennyiben az Ellenőrző Bizottság tagja a megválasztásakor a Választmány tagja, vagy képviselői mandátummal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rendelkezik, a megválasztástól számított három munkanapon belül köteles ezeket megszüntetni. Ellenkező esetben ellenőrző bizottsági tagsága megszűnik.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(6) Az Ellenőrző Bizottság tagjának mandátuma megszűnik önkormányzati tagságának megszűnésekor.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(7) Az 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llenőrző Bizottsághoz az Önkormányzat bármely tagja írásban állásfoglalási kérelmet nyújthat be, amelyről az Ellenőrző Bizottság 20 napon belül határoz, és a határozatot eljut</w:t>
      </w:r>
      <w:r w:rsidR="004A36B5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tatja a kérelmezőhöz, valamint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elnökéhez.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(8) Az Ellenőrző Bizot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tság ügyrendjét saját maga alkotja meg.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Alapítvány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Alapítvány elnöke és titkára együttes beszámolási kötelezettséggel tartoznak a Küldöttgyűlés és a Választmány felé.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Alapítvány elnökének és titkárának megválasztására az Alapszabály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 Önkormányzat tisztségviselőinek megválasztására vonatkozó rendelkezéseit kell alkalmazni.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Az Alapítvány Kuratóriumának (a továbbiakban: Kuratórium) és Felügyelő Bizottságának (a továbbiakban: Felügyelő Bizottság) tagjait a Küldöttgyűlés választja,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illetve hívja vissza.</w:t>
      </w:r>
    </w:p>
    <w:p w:rsidR="00D92345" w:rsidRPr="00DB23AA" w:rsidRDefault="00D92345">
      <w:pPr>
        <w:pStyle w:val="Alaprtelmezett"/>
        <w:spacing w:after="24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mentorrendszer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mentorrendszer feladata a Kar elsőéves alapszakos és osztatlan képzésben részt vevő hallgatóinak segítése tanulmányi és szociális ügyeik intézésében, valamint tájékoztatása az Egyetemmel kapcsolatos aktuá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lis eseményekről.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mentorrendszer a minden tanévben Küldöttgyűlés által elfogadott éves koncepció (továbbiakban: mentorkoncepció) alapján működik.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mentorkoordinátor feladata a mentorkoncepció elkészítése, végrehajtása és a mentorrendszer folyama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tos működtetése.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mentorrendszer az (1) bekezdésben megfogalmazott feladatot az Önkormányzat tagjai közül választott mentorok által látja el.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 A mentorok kiválasztásának elvét a mentorkoncepció tartalmazza.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III.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tisztségviselői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 Önkormányzat az Alapszabályban körülhatárolt feladatok elvégzésére, napi ügyvitellel kapcsolatos döntések meghozatalára az Alapszabály 36-38. §§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meghatározott módon tisztségviselőket választ.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Önkormányzat tisztségv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iselői: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elnök;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z elnökhelyettesek: a gazdasági elnökhelyettes, a szervező elnökhelyettes, a szociális elnökhelyettes és a tanulmányi elnökhelyettes;</w:t>
      </w:r>
    </w:p>
    <w:p w:rsidR="00D92345" w:rsidRPr="00DB23AA" w:rsidRDefault="004A36B5" w:rsidP="004A36B5">
      <w:pPr>
        <w:pStyle w:val="Alaprtelmezett"/>
        <w:tabs>
          <w:tab w:val="left" w:pos="142"/>
          <w:tab w:val="left" w:pos="284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biztosok: az esélyegyenlőségi biztos, a kollégiumi biztos, a külügyi biztos, a 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spor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tbiztos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, a tudományos biztos, a főszerkesztő, az informatikus, a mentorkoordinátor és a titkár;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szakterületi koordinátorok: a biológia szakterületi koordinátor, a fizika szakterületi koordinátor, a földrajz- és földtudományi szakterületi koordinát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or, a kémia szakterületi koordinátor, a környezettudományi szakterületi koordinátor és a matematika szakterületi koordinátor;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referensek;</w:t>
      </w:r>
    </w:p>
    <w:p w:rsidR="00D92345" w:rsidRPr="00DB23AA" w:rsidRDefault="004A36B5" w:rsidP="004A36B5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Ellenőrző Bizottság tagjai.</w:t>
      </w:r>
    </w:p>
    <w:p w:rsidR="00D92345" w:rsidRPr="00DB23AA" w:rsidRDefault="00D92345">
      <w:pPr>
        <w:pStyle w:val="Alaprtelmezett"/>
        <w:spacing w:after="0" w:line="100" w:lineRule="atLeast"/>
        <w:ind w:hanging="36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 feladatai és kötelességei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tisztségviselő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 az adott testület ügyrendje alapján kötelesek beszámolni munkájukról:</w:t>
      </w:r>
    </w:p>
    <w:p w:rsidR="00D92345" w:rsidRPr="00DB23AA" w:rsidRDefault="00DB23AA" w:rsidP="00DB23AA">
      <w:pPr>
        <w:pStyle w:val="Alaprtelmezett"/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minden rendes Küldöttgyűlésen</w:t>
      </w:r>
    </w:p>
    <w:p w:rsidR="00D92345" w:rsidRPr="00DB23AA" w:rsidRDefault="00DB23AA" w:rsidP="00DB23AA">
      <w:pPr>
        <w:pStyle w:val="Alaprtelmezett"/>
        <w:spacing w:after="0" w:line="100" w:lineRule="atLeast"/>
        <w:ind w:left="709" w:hanging="425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33 § (1) bekezdés alapján a Választmánynak és a Küldöttgyűlésnek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tisztségviselő munkáját döntések meghozatalában, döntés-előkészítésben csop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ort segítheti. A csoport tagjait a tisztségviselő határozza meg a szakterületek javas</w:t>
      </w:r>
      <w:r w:rsidR="00DB23AA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latát figyelembe véve. A </w:t>
      </w:r>
      <w:proofErr w:type="gramStart"/>
      <w:r w:rsidR="00DB23AA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csoport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döntési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jogkörrel nem rendelkezik.</w:t>
      </w:r>
    </w:p>
    <w:p w:rsidR="00D92345" w:rsidRPr="00DB23AA" w:rsidRDefault="00C04484">
      <w:pPr>
        <w:pStyle w:val="Alaprtelmezett"/>
        <w:spacing w:after="0" w:line="100" w:lineRule="atLeast"/>
        <w:ind w:left="20" w:hanging="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 tisztségviselők kötelesek a feladatkörük elvégzéséhez szükséges szabályzatokat, jogszabályokat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ismerni és figyelemmel kísérni, azok változásairól az Önkormányzatot tájékoztatni.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Egy személy csak egy tisztségviselői posztot tölthet be.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Amennyiben egy tisztségviselő a munkáját nem kívánja többé ellátni, lemondási szándékát a Küldöttgyűlés fe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lé írásban, vagy a testület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ülésén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helyszínen, szóban jeleznie  kell. Amennyiben a lemondó nem kér szavazást, akkor a lemondási nyilatkozatában rögzített időpontban, vagy ennek hiányában a lemondás pillanatában megszűnik a mandátuma. A lemondás miatt meg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üresedő tisztség betöltéséről a Küldöttgyűlés, a delegáltság betöltéséről a delegáló testület gondoskodik.  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elnök</w:t>
      </w:r>
    </w:p>
    <w:p w:rsidR="00D92345" w:rsidRPr="00DB23AA" w:rsidRDefault="00DB23AA" w:rsidP="00DB23AA">
      <w:pPr>
        <w:pStyle w:val="Listaszerbekezds"/>
        <w:tabs>
          <w:tab w:val="clear" w:pos="708"/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működését az elnök irányítja</w:t>
      </w:r>
    </w:p>
    <w:p w:rsidR="00D92345" w:rsidRPr="00DB23AA" w:rsidRDefault="00DB23AA" w:rsidP="00DB23AA">
      <w:pPr>
        <w:pStyle w:val="Listaszerbekezds"/>
        <w:tabs>
          <w:tab w:val="clear" w:pos="708"/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Amennyiben az Alapszabály, küldöttgyűlési vagy választmányi határozat másképp nem rend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elkezik, az elnök valamennyi, az Önkormányzat életét érintő kérdésben döntést hozhat.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Az elnököt az Önkormányzat tagjai közül a Küldöttgyűlés választja, mandátuma megszűnik önkormányzati tagsága megszűnésekor.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Feladata különösen</w:t>
      </w:r>
    </w:p>
    <w:p w:rsidR="00D92345" w:rsidRPr="00DB23AA" w:rsidRDefault="00DB23AA" w:rsidP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kari hallgató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 érdekképviselet irányítása;</w:t>
      </w:r>
    </w:p>
    <w:p w:rsidR="00D92345" w:rsidRPr="00DB23AA" w:rsidRDefault="00DB23AA" w:rsidP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Küldöttgyűlés és a Választmány munkájának koordinálása;</w:t>
      </w:r>
    </w:p>
    <w:p w:rsidR="00D92345" w:rsidRPr="00DB23AA" w:rsidRDefault="00DB23AA" w:rsidP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képviselete kari, egyetemi és országos fórumokon, rendezvényeken.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Tisztsége alapján tagja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Szenátusnak,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Kari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Tanácsnak,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Dékáni Tanácsnak az Egyetem Szervezeti és Működési Szabályzatának rendelkezései szerint,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Küldöttgyűlésének,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Elnökségének.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(6) Megválasztásával az Önkormányzat az alábbi testületekbe jelöli: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 Hallgatói Fegyelmi Testület,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Költségvetési Bizottság,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Jegyzetbizottság.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) Az elnök tisztsége alapján az Önkormányzat lapjának felelős kiadója.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elnökhelyettesek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Az elnök munkáját az elnökhelyettesek segítik. Az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elnökhelyettesek részt vesznek az Önkormányzat irányításában, a döntéshozatalban, az önkormányzati képviselet koordinálásában.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elnökhelyetteseket az Önkormányzat tagjai közül a Küldöttgyűlés választja, mandátumuk megszűnik önkormányzati tagságuk meg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szűnésekor.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gazdasági elnökhelyettes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gazdasági elnökhelyettes feladata az Önkormányzat gazdasági és pénzügyeinek intézése, a költségvetés tervezetének elkészítése, a költségvetés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és </w:t>
      </w:r>
      <w:r w:rsidRPr="00DB23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23AA">
        <w:rPr>
          <w:rFonts w:ascii="Times New Roman" w:hAnsi="Times New Roman" w:cs="Times New Roman"/>
          <w:color w:val="000000"/>
          <w:sz w:val="24"/>
          <w:szCs w:val="24"/>
        </w:rPr>
        <w:t>és</w:t>
      </w:r>
      <w:proofErr w:type="spellEnd"/>
      <w:proofErr w:type="gramEnd"/>
      <w:r w:rsidRPr="00DB23AA">
        <w:rPr>
          <w:rFonts w:ascii="Times New Roman" w:hAnsi="Times New Roman" w:cs="Times New Roman"/>
          <w:color w:val="000000"/>
          <w:sz w:val="24"/>
          <w:szCs w:val="24"/>
        </w:rPr>
        <w:t xml:space="preserve"> a Hallgatói Követelményrendszer 91. § (3) bekezdés a) p</w:t>
      </w:r>
      <w:r w:rsidRPr="00DB23AA">
        <w:rPr>
          <w:rFonts w:ascii="Times New Roman" w:hAnsi="Times New Roman" w:cs="Times New Roman"/>
          <w:color w:val="000000"/>
          <w:sz w:val="24"/>
          <w:szCs w:val="24"/>
        </w:rPr>
        <w:t xml:space="preserve">ontjában meghatározott típusú ösztöndíj támogatások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felügyelete és analitikus nyilvántartásának vezetése.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gazdasági elnökhelyettest az elnök megbízza az Önkormányzat leltározási feladatainak elvégzésével.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A gazdasági elnökhelyettes rendszeresen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tájékoztatja a Választmány tagjait a költségvetés aktuális egyenlegéről.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Tisztsége alapján tagja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Küldöttgyűlésének,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Gazdasági Bizottságának.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szervező elnökhelyettes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szervező elnökhelyettes koordinálja az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 rendezvényeinek megszervezését, külső rendezvényeken való részvételét.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szervező elnökhelyettes a várható programokról folyamatosan tájékoztatja a Választmány tagjait, valamint a programok szervezése előtt részletes költségvetést és progr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amtervet készít, amelynek megvalósulását a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Választmány támogató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határozata mellett felügyeli.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szervező elnökhelyettes munkáját a Szervező Csoport segíti.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szociális elnökhelyettes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(1) A szociális elnökhelyettes felelős a juttatásokkal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kapcsolatos érdekképviseleti munka koordinálásáért. Segíti a hallgatókat a területén felvetődő problémáik megoldásában, folyamatosan tájékoztatja őket a vonatkozó szabályok változásáról, a különböző ösztöndíj-lehetőségekről.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Tisztsége alapján tagja</w:t>
      </w:r>
    </w:p>
    <w:p w:rsidR="00D92345" w:rsidRPr="00DB23AA" w:rsidRDefault="00C04484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Kari Tanácsnak,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Kari Ösztöndíjbizottságnak, melynek elnöki teendőit is ellátja,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Küldöttgyűlésének,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Szociális és Ösztöndíjbizottságának,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Egyetemi Hallgatói Szociális és Ösztöndíjbizottságnak.</w:t>
      </w:r>
    </w:p>
    <w:p w:rsidR="00D92345" w:rsidRPr="00DB23AA" w:rsidRDefault="00D9234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tanulmányi elnökhelyettes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tanulmányi elnökhelyettes felelős a tanulmányi és a térítési ügyekkel kapcsolatos érdekképviseleti munka koordinálásáért. Segíti a hallgatókat tanulmányi problémáik megoldásában, folyamatosan tájékoztatja őket a tanu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lmányok végzésével kapcsolatos szabályok változásáról és a térítési kötelezettségekről.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Tisztsége alapján tagja:</w:t>
      </w:r>
    </w:p>
    <w:p w:rsidR="00D92345" w:rsidRPr="00DB23AA" w:rsidRDefault="00DB23AA" w:rsidP="00DB23AA">
      <w:pPr>
        <w:pStyle w:val="Alaprtelmezett"/>
        <w:spacing w:after="0" w:line="100" w:lineRule="atLeast"/>
        <w:ind w:left="709" w:hanging="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Kari Tanácsnak,</w:t>
      </w:r>
    </w:p>
    <w:p w:rsidR="00D92345" w:rsidRPr="00DB23AA" w:rsidRDefault="00DB23AA" w:rsidP="00DB23AA">
      <w:pPr>
        <w:pStyle w:val="Alaprtelmezett"/>
        <w:spacing w:after="0" w:line="100" w:lineRule="atLeast"/>
        <w:ind w:left="709" w:hanging="4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Küldöttgyűlésének,</w:t>
      </w:r>
    </w:p>
    <w:p w:rsidR="00D92345" w:rsidRPr="00DB23AA" w:rsidRDefault="00DB23AA" w:rsidP="00DB23AA">
      <w:pPr>
        <w:pStyle w:val="Alaprtelmezett"/>
        <w:spacing w:after="0" w:line="100" w:lineRule="atLeast"/>
        <w:ind w:left="709" w:hanging="4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Tanulmányi Bizottságának.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Megválasztásával az Önkormányz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at az alábbi testületekbe jelöli: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Tanulmányi és Oktatási Bizottság,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Kreditátviteli Bizottság,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Jegyzetbizottság,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Kari Hallgatói Fegyelmi Testület.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tanulmányi elnökhelyettes munkáját a Tanulmányi Csoport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segíti.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 Tanulmányi Csoport elé javasolt véleményezésre beterjeszteni az egyetemi vagy kari tanulmányi szabályozások módosításának tervezeteit, emellett tájékoztatni kell a Tanulmányi Csoportot a jellegzetes tanulmányi problémákról.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biztosok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(1)Az Önkormányzat bizonyos feladatkörök ellátására és szakmai koordinálására biztosokat választ.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biztosok állandó beszámolási kötelezettséggel tartoznak a Küldöttgyűlésnek, valamint ha az elnök, a Küldöttgyűlés bármely szavazati jogú tagja vagy az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Ellenőrző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Bizottság írásban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jelzi a beszámoltatási szándékát, akkor a Választmánynak, mely testületek a tisztségviselő munkáját az Alapszabályban leírtakhoz képest vizsgálják.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esélyegyenlőségi biztos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Az esélyegyenlőségi biztos feladata a Kar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hátrányos helyzetű és speciális szükségletű hallgatóinak érdekképviselete, az egyetemi életbe történő beilleszkedésük segítése.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esélyegyenlőségi biztos kapcsolatot tart a hátrányos helyzetű és a fogyatékkal élő hallgatókat segítő mentorokkal. A Tanu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lmányi Osztállyal együttműködve félévente összesítést készít a Karon tanulmányokat folytató hátrányos helyzetű és speciális szükségletű hallgatókról, rendszeresen egyeztet a Kar esélyegyenlőségi koordinátorával a speciális szükségletű hallgatókra fordíthat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ó pénzeszközök felhasználásáról.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Az esélyegyenlőségi biztos tisztsége alapján tagja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Kari Ösztöndíjbizottságnak,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EHÖK Esélyegyenlőségi Bizottságának.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Megválasztásával az Önkormányzat jelöli a Kar Jegyzetbizottságába.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</w:t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ollégiumi biztos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kollégiumi biztos koordinálja a kollégiumi ügyekkel kapcsolatos érdekképviseletet, folyamatosan tájékoztatja a hallgatókat a kollégiumi lehetőségekről, a vonatkozó szabályzatok változásairól.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kollégiumi biztos segíti az Önkormá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nyzat és a kollégiumi diákbizottságok, illetve az Önkormányzat és a Kollégiumi Hallgatói Önkormányzat közötti kapcsolattartást.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kollégiumi biztos tisztsége alapján tagja az Egyetemi Kollégiumi Felvételi Bizottságnak.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külügyi biztos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külügyi biztos segíti az Önkormányzat tagjait külföldi vendéghallgatások, ösztöndíjas lehetőségek felkutatásában.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külügyi biztos gondoskodik arról, hogy az állandó jellegű, külföldi ösztöndíjakról szóló információk minél szélesebb körben elérhetőek 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egyenek a Kar hallgatói számára.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külügyi biztos kapcsolatot tart fenn és segíti a Kar idegen nyelvű hallgatóit.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) A külügyi biztos tisztsége alapján tagja az EHÖK Külügyi Bizottságának.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) A külügyi biztos munkáját a Külügyi Csoport segíti.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sportbiztos</w:t>
      </w:r>
      <w:proofErr w:type="spellEnd"/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sportbiztos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sportrendezvényeket szervez a Kar hallgatóinak, közreműködik az egyetemi sportélet szervezésében. Rendszeresen tájékoztatja a Kar hallgatóit az egyetemi sportolási lehetőségekről.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sportbiztos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munkáját a Sportcsoport s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egíti.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tudományos biztos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tudományos biztos segíti a Kar hallgatói tudományos közéletének szervezését, tájékoztatja a hallgatókat a tudományos rendezvényekről, pályázatokról.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tudományos biztos segíti az Önkormányzat és a hallgatói szakm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ai szervezetek, illetve a szakkollégiumok közötti kapcsolattartást.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 A tudományos biztos munkáját a Tudományos Csoport segíti.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főszerkesztő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Az Önkormányzat a hallgatók hatékonyabb informálása érdekében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Tétékás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Nyúz címen hetilapot ad ki, m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elynek kivitelezését a főszerkesztő végzi, illetve szervezi meg.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A főszerkesztő felelős a lap nyomdai kivitelezésének megszervezéséért, a nyomdai előkészítéséért, a lap megjelentetéséhez szükséges cikkek megírásáért és a szerkesztőség megszervezéséért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Nyúz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SzMSz-ben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foglaltak alapján.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Tisztsége alapján tagja az EHÖK Sajtó és Kommunikációs Bizottságának.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 informatikus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(1) Az Önkormányzat informatikai eszközparkjának karbantartásáért és működtetéséért, az Önkormányzat honlapjának fenntartás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áért az informatikus felel.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informatikus segíti az Önkormányzat munkatársait a munkájuk során felmerülő informatikai problémák megoldásában.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mentorkoordinátor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mentorkoordinátor felelős a mentorrendszer működtetéséért, a 12. §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foglalt célok elérésére.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mentorkoordinátor feladata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segítségével a mentorkoncepció elkészítése,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szakterületekkel együttműködve a mentorjelöltek toborzása,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mentorjelöltek képzésének megszervezése a 11. §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-b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foglalt feladatok ellátására,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mentorjelöltek felkészültségének ellenőrzése, a szükséges ismeretanyag számonkérése,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mentorkoncepcióban meghatározott módon a mentorok kiválasztása,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mentorrendszerrel és a mentorokkal kapcso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latos vélemények összegyűjtése és kiértékelése.</w:t>
      </w:r>
    </w:p>
    <w:p w:rsidR="00D92345" w:rsidRPr="00DB23AA" w:rsidRDefault="00D9234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titkár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titkár végzi az Önkormányzat iratkezelését, a tisztségviselők kérésére intézi az Önkormányzat levelezését.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titkár elkészíti – az ügyrendi szabályzatok rendelkezései alapján – a kül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döttgyűlési és választmányi ülések emlékeztetőit.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szakterületi koordinátorok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szakterületeken folyó munka koordinálására az Önkormányzat szakterületi koordinátorokat választ.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szakterületi koordinátor tisztségénél fogva az adott szakterü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leti bizottság elnöke.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szakterületi koordinátorok feladatai különösen: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szakterületükhöz tartozó hallgatók tájékoztatása az őket érintő kérdésekről, tudnivalókról,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szakterületükhöz tartozó hallgatók érdekképviselete az érintett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szakokért felelős szervezeti egységeknél,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szakterület képviselőinek és delegáltjainak a munkájuk során szerzett információk összegyűjtése, és ezekről az illetékes </w:t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testület(</w:t>
      </w:r>
      <w:proofErr w:type="spellStart"/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), tisztségviselő(k) tájékoztatása,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Választmánnyal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együttműködve az Önkormányzat napi működésének segítése,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érintett tisztségviselőkkel közösen a szakterület hallgatóinak bevonása a tisztségviselőket segítő csoportokba,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mentorrendszerrel együttműködve a szakterület mentorjelöltjeine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 toborzása, a szakterületi mentorok képzésének és munkájának segítése,</w:t>
      </w:r>
    </w:p>
    <w:p w:rsidR="00D92345" w:rsidRPr="00DB23AA" w:rsidRDefault="00DB23AA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szükség szerint az Önkormányzat feladatainak ellátásához szükséges számú szakterületi hallgató bevonása az Önkormányzat munkájába.</w:t>
      </w:r>
    </w:p>
    <w:p w:rsidR="00D92345" w:rsidRPr="00DB23AA" w:rsidRDefault="00D92345">
      <w:pPr>
        <w:pStyle w:val="Alaprtelmezett"/>
        <w:spacing w:after="0" w:line="100" w:lineRule="atLeast"/>
        <w:ind w:left="700" w:hanging="420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referensek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referensek nem ren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delkeznek Alapszabályban rögzített feladatkörrel, a posztot egyedileg kidolgozott programokkal lehet megpályázni.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referens vállalja, hogy a programjában leírtak megvalósítására törekedni fog. A pályázatnak a 3. §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-ban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deklarált célok megvalósítását ke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ll szolgálnia.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referensek állandó beszámolási kötelezettséggel tartoznak a Választmánynak, valamint a Küldöttgyűlésnek, mely testületek a tisztségviselő munkáját a programjában leírtakhoz képest vizsgálják.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Állandó ösztöndíjak</w:t>
      </w:r>
      <w:bookmarkStart w:id="0" w:name="_GoBack"/>
      <w:bookmarkEnd w:id="0"/>
    </w:p>
    <w:p w:rsidR="00D92345" w:rsidRPr="00DB23AA" w:rsidRDefault="00DB23AA" w:rsidP="00DB23A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tisztségvisel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ők Alapszabályban meghatározott közéleti tevékenységükért a tanév idejére állandó havi ösztöndíjban részesülnek a 34. § rendelkezéseit figyelembe véve. </w:t>
      </w:r>
    </w:p>
    <w:p w:rsidR="00D92345" w:rsidRPr="00DB23AA" w:rsidRDefault="00DB23AA" w:rsidP="00DB23A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állandó ösztöndíj havi összege az egy főre jutó éves hallgatói normatíva bizonyos százaléka, az aláb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biak szerint: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elnök: 50%;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elnökhelyettesek és a főszerkesztő, az informatikus: 40%;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titkár: 30%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kollégiumi biztos, a külügyi biztos, a 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sportbiztos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, a tudományos biztos: 25%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szakterületi koordinátorok, a mentorkoordinátor 15%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Ellenőrző Bizottság tagjai és az esélyegyenlőségi biztos: 10%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709"/>
        </w:tabs>
        <w:spacing w:after="0" w:line="100" w:lineRule="atLeast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referensek ösztöndíját a Küldöttgyűlés vagy a Választmány megválasztásakor határozza meg, vállalt feladatukat figyelembe véve.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tisztségviselők szankcionálása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Ha az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 tisztségviselőjének munkájával kapcsolatban panasz merül fel, az adott döntéshozó szerv ügyrendjében meghatározott módon, napirendi pontként bármely erre jogosult személy kezdeményezheti a tisztségviselő rendkívüli beszámoltatását a Választmán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ynál és a Küldöttgyűlésnél.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Ha egy tisztségviselő rendes vagy rendkívüli beszámolóját a testület nem fogadja el, a tisztségviselő egyhavi ösztöndíját meg kell vonni. A beszámoló el nem fogadását követő 30 napon belül a tisztségviselőnek ismételt írásbe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li beszámolót kell tennie, amelyet a soron következő 14.§ (1) bekezdésben meghatározott illetékes testület ülésén tárgyalni kell.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Ha egy tisztségviselő nem tesz eleget a (2) bekezdésben meghatározott ismételt beszámolási kötelezettségének vagy ismételt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beszámolója elutasításra kerül, akkor az elnök köteles 14 munkanapon belül küldöttgyűlési ülést összehívni, amelyen elő kell terjesztenie az adott tisztségviselő kétharmados többséggel történő visszahívását. (Amennyiben az elnök visszahívásáról van szó, 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z Ellenőrző Bizottságnak kell megtennie az előterjesztést.) A (2) bekezdésben meghatározott 30 napos határidő letelte vagy az ismételt beszámolót el nem fogadó testületi ülés és a visszahívásra hivatott testületi ülés között eltelt időszakban a tisztségvis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elő ösztöndíjának kiutalását fel kell függeszteni.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Sikertelen visszahívási indítvány esetén, visszahívásra legközelebb a következő küldöttgyűlési ülésen kerülhet sor. 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IV.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delegáltjai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delegáltak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Küldöttgyűlés és a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Választmány az egyetemi, kari testületekbe, illetve szükség esetén különböző egyéb szervezetekbe tagokat jogosult delegálni.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delegáltaknak - az Alapítvány kuratóriumának és Felügyelő Bizottságának kivételével -  az Önkormányzat tagjainak kell lenniük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Amennyiben az adott testületbe delegáltak száma ezt megengedi, az egyes szakterületek lehetőség szerint arányosan képviseltetik magukat.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 delegáltaknak kötelességük az adott testület ülésein megjelenni, azokon legjobb tudásuk szerint képviselni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Önkormányzat érdekeit.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Azon testületek esetén, ahol a delegáltnak lehetősége van mandátumának más személyre való átruházására, a delegált és az Önkormányzat elnöke közös írásos nyilatkozatban határoz.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delegáltak visszahívása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delegálta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k beszámoltatását bármelyik képviselő vagy választmányi tag kezdeményezheti, legkésőbb a beszámolót tárgyaló ülés kezdete előtt 72 órával. A beszámolóról egyszerű többséggel határoz a delegáltat meghallgató testület. A beszámoló el nem fogadását a (2) beke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zdés szerinti indítványnak kell tekinteni.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 A delegáltak visszahívásáról az őket megválasztani jogosult testület egyszerű többséggel dönt, bármely képviselő vagy választmányi tag előterjesztésére. Sikertelen visszahívási indítvány esetén, visszahívásra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legközelebb a következő küldöttgyűlési vagy választmányi ülésen kerülhet sor.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 Amennyiben egy tisztségviselői poszt nincs betöltve, akkor azon testületekbe, melyeknek az Alapszabály értelmében tagja, a Küldöttgyűlés az új tisztségviselő megválasztásá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ig új tagot delegálhat.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 tisztségviselők és a delegáltak választása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tisztségviselőválasztásra</w:t>
      </w:r>
      <w:proofErr w:type="spellEnd"/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vonatkozó általános rendelkezések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Tisztségviselő megválasztására a Küldöttgyűlés jogosult, de a 7. § (4) bekezdés a) pontjának megkötéseit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figyelembe véve ezt a jogkörét átadhatja a Választmánynak.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Jelöltet a tisztség betöltését tárgyaló testület tanácskozási vagy szavazati jogú tagja állíthat.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jelöltnek nyilatkoznia kell a jelölés elfogadásáról a megválasztását tárgyaló testület üg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yrendje alapján. 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Jelölni csak olyan személyt lehet, aki a 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tisztégviselői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poszt betöltését tárgyaló ülés hivatalos meghívójában szereplő kezdeti időpont előtt 48 órával pályázatot nyújtott be az adott tisztségre és azt a képviselőknek elektronikusan eljutt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atta. Különösen indokolt esetben a testület ettől a rendelkezéstől négyötödös többséggel eltekinthet.</w:t>
      </w:r>
    </w:p>
    <w:p w:rsidR="00D92345" w:rsidRPr="00DB23AA" w:rsidRDefault="00DB23AA" w:rsidP="00DB23AA">
      <w:pPr>
        <w:pStyle w:val="Alaprtelmezett"/>
        <w:tabs>
          <w:tab w:val="clear" w:pos="708"/>
          <w:tab w:val="left" w:pos="3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jelölés és a tisztség betöltése között a jelöltek tanácskozási joggal vesznek részt a tisztség betöltését tárgyaló testület ülésén, amennyiben egyébként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nem rendelkeznek tanácskozási vagy szavazati joggal.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(6)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Már hivatalban lévő tisztségviselő más poszton tisztségviselőnek csak abban az esetben jelölhető, ha az aktuális tisztségéről még az új tisztségviselői mandátumának hatályba lépését megelőző hatálly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al lemond. A lemondás akkor is hatályba lép, ha más jelölt kerül megválasztásra.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38. §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tisztségviselők megválasztása titkos szavazással történik az őket megválasztó testület ügyrendje szerint, az Ellenőrző Bizottság tagjainak kivételével azonos ren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dben.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A 37. § (2) rendelkezéseivel ellentétben szakterületi koordinátori tisztségére csak az érintett szakterület szakterületi bizottsága állíthat jelöltet saját ügyrendje alapján.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jelöltek meghallgatása az őket megválasztó testület ügyrendje ala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pján történik.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tisztségviselő-választás legfeljebb három fordulóból áll a tisztségviselőt megválasztó testület ügyrendje szerint.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Az első és a második fordulóban a tisztség betöltéséhez kétharmados többség szükséges, a harmadik fordulóban elegend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ő egyszerű többség is.</w:t>
      </w:r>
    </w:p>
    <w:p w:rsidR="00D92345" w:rsidRPr="00DB23AA" w:rsidRDefault="00D92345">
      <w:pPr>
        <w:pStyle w:val="Alaprtelmezett"/>
        <w:spacing w:after="24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Eredménytelen választás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Eredménytelen választás esetén, ha az adott tisztségviselő megválasztásáról csak a Küldöttgyűlés rendelkezhet, akkor 8 napon belül rendes küldöttgyűlési ülést kell összehívni.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Eredménytelen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választás esetén, ha az adott tisztség betöltéséről a Választmány is rendelkezhet, legkésőbb a küldöttgyűlési ülést követő második választmányi ülésen, ha addig nincs küldöttgyűlési ülés, napirendre kell venni a tisztség betöltését. Amennyiben ez eredményt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elen, a Választmány nem rendelkezhet a tisztség betöltéséről, és a következő küldöttgyűlési ülésen napirendre kell venni, ahol a Küldöttgyűlés dönthet arról, hogy a tisztség betöltetlen maradjon.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Amennyiben az elnök megválasztása eredménytelen, a Küldö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ttgyűlés köteles szótöbbséggel ügyvivő elnököt kijelölni, és megjelölni a következő küldöttgyűlési ülés időpontját. Ennek a küldöttgyűlési ülésnek a helyszínét és napirendjét az ügyvivő elnök határozza meg, azzal a megkötéssel, hogy az elnök választását na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pirendre kell tűzni. Az ügyvivő elnök az elnöki tisztséggel megegyező jogokkal rendelkezik, az elnök tisztségénél fogva történő delegáltságait is ellátja, és az Önkormányzat jelöli azokba a testületekbe, amelyekbe az elnök tisztsége alapján az Önkormányzat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jelöltje. Az ügyvivő elnök mandátuma megszűnik az elnök megválasztásával.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 tisztségviselő mandátumának megszűnése után köteles a megválasztott tisztségviselőnek a lezárt és függő ügyeket, a tevékenységhez szükséges információkat átadni. Az elnök és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az elnökhelyettesek esetében a vonatkozó rektori utasítás szerint az átadás-átvételről jegyzőkönyvet kell készíteni.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Ha egy tisztségviselői poszt (az elnök, az Ellenőrző Bizottság és a referensek kivételével) nincs betöltve, akkor az elnök a tisztség b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etöltéséig megbízott tisztségviselőt nevezhet ki. A megbízott az Alapszabályban leírt kötelességein felül csak az elnök, a Küldöttgyűlés vagy a Választmány által meghatározott kérdésekben járhat el. A tisztségviselői poszthoz kötött delegáltságokra megbízo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tt tisztségviselő kinevezése esetén is a 35. § (3) bekezdését kell alkalmazni.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delegálás menete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Azokban az esetekben, amikor az Önkormányzat személy delegálására jogosult, a delegálás titkos szavazással történik az erről döntő testület ügyre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ndje szerint.</w:t>
      </w:r>
    </w:p>
    <w:p w:rsidR="00D92345" w:rsidRPr="00DB23AA" w:rsidRDefault="00DB23AA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Azon delegáltságokat, melyekről a 15-32. §§ rendelkeznek, a Küldöttgyűlés jelöltállítás és szavazás nélkül tudomásul veszi. A delegáltság alapjául szolgáló tisztség megszűnése esetén a delegáltságokból történő visszahívást a Küldöttgyűlé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 szavazás nélkül tudomásul veszi.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VI.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Az Önkormányzat képviselői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41.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Választási Bizottság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Küldöttgyűlés választásonként legalább háromtagú Választási Bizottságot választ, kétharmados többséggel.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Választási Bizottságnak az Önkormányzat ta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gjaiból kell állnia.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Választási Bizottság tagjai nem indulhatnak a képviselőválasztáson, erről megválasztásukat követő 8 munkanapon belül nyilatkozni kötelesek a Küldöttgyűlés felé. Amennyiben a nyilatkozat a megszabott időn belül nem történik meg, m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andátumuk megszűnik.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42.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szavazásra jogosultak köre</w:t>
      </w:r>
    </w:p>
    <w:p w:rsidR="00D92345" w:rsidRPr="00DB23AA" w:rsidRDefault="00C04484">
      <w:pPr>
        <w:pStyle w:val="Alaprtelmezett"/>
        <w:spacing w:after="0" w:line="100" w:lineRule="atLeast"/>
        <w:ind w:hanging="20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választáson az Önkormányzat tagjai szavazhatnak.</w:t>
      </w:r>
    </w:p>
    <w:p w:rsidR="00D92345" w:rsidRPr="00DB23AA" w:rsidRDefault="00DB23AA">
      <w:pPr>
        <w:pStyle w:val="Alaprtelmezett"/>
        <w:spacing w:after="0" w:line="100" w:lineRule="atLeast"/>
        <w:ind w:hanging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A képviselők választása szakterületenként történik. Az Önkormányzat tagjainak szakterületekbe sorolásáról az Alapszabály 5. §</w:t>
      </w:r>
      <w:proofErr w:type="spellStart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-a</w:t>
      </w:r>
      <w:proofErr w:type="spellEnd"/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rendelkezik.</w:t>
      </w:r>
    </w:p>
    <w:p w:rsidR="00D92345" w:rsidRPr="00DB23AA" w:rsidRDefault="00DB23AA">
      <w:pPr>
        <w:pStyle w:val="Alaprtelmezett"/>
        <w:spacing w:after="0" w:line="100" w:lineRule="atLeast"/>
        <w:ind w:hanging="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C04484"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Önkormányzat tagjai minden olyan szakterületen szavazhatnak, amelyhez az 5.§ szerint besorolásra kerültek. 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43.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képviselőválasztás kiírása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választások időpontját a Választási Bizottság írja ki. A kiírásban meg kell jelölni a jelöltállítá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módját és időpontját, valamint a szavazás idejét és helyét. A Választási Bizottság döntése alapján a szavazás egy alkalommal meghosszabbítható, a (2) rendelkezéseivel összhangban. 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választási kiírást le kell közölni az Önkormányzat lapjában, meg ke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ll jelentetni az Önkormányzat honlapján.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jelöltállításra legalább 10 oktatási napot kell biztosítani, melynek végétől legfeljebb 14 nap múlva el kell kezdeni a szavazást. A szavazásra legalább 7, legfeljebb 14 oktatási napot kell biztosítani, úgy hog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a szavazás első és utolsó napja között nem telhet el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több, mint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 nap.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A választásokat a tavaszi félév szorgalmi időszakának második felére kell kiírni. </w:t>
      </w:r>
    </w:p>
    <w:p w:rsidR="00D92345" w:rsidRPr="00DB23AA" w:rsidRDefault="00D92345">
      <w:pPr>
        <w:pStyle w:val="Alaprtelmezett"/>
        <w:spacing w:after="0" w:line="100" w:lineRule="atLeast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44.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képviselőválasztás menete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 választáson az Önkormányzat bármely tagja indulhat az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on szakterületek közül pontosan egyen, ahová az 5. § szerint besorolásra került.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Az indulási szándékot írásban kell jelezni a Választási Bizottságnak a kiírásban meghatározott módon és időpontban.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szavazás a Választási Bizottság által elkészített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szavazólapokon történik. A szavazólapokon fel kell tüntetni az adott szakterület nevét, a szakterülethez tartozó jelöltek nevét betűrendben, meg kell jelölni a jelöltek szakját, illetve amennyiben a jelölt hozzájárul, maximum igazolványkép méretű fotóját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és lehetővé kell tenni, hogy a szavazók a támogatni kívánt maximum öt jelöltet egyértelműen megjelölhessék.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szavazást a Választási Bizottság bonyolítja le. A szavazást a kiírásban megjelölt minden oktatási napon a 8-18 óráig terjedő időszakban legalá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bb négy órán keresztül biztosítani kell a választási kiírásban megjelölt helyen.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A szavazás titkos. A szavazatokat a választók a Választási Bizottság által lezárt urnákban helyezik el. Az urnákat a szavazási időszak végéig felbontani tilos.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45. §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</w:t>
      </w: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lasztás érvényessége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választás érvényes, ha azon a Kar </w:t>
      </w:r>
      <w:r w:rsidRPr="00DB23AA">
        <w:rPr>
          <w:rFonts w:ascii="Times New Roman" w:hAnsi="Times New Roman" w:cs="Times New Roman"/>
        </w:rPr>
        <w:t>teljes idejű nappali képzésben részt vevő hallgatóinak legalább huszonöt százaléka igazoltan részt vett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46. §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választási eredmények megállapítása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A Választási Bizottság a szavazási időszak 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vége után legkésőbb három munkanappal megállapítja és nyilvánosságra hozza a szavazás végeredményét. A választás eredményét meg kell jelentetni az Önkormányzat honlapján és lapjában.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 választási eredmények alapján a képviselőjelöltek a kapott szavazat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ok mennyiségétől függően a Küldöttgyűlés tagjai, azaz képviselők, vagy a Küldöttgyűlés póttagjai lehetnek, amennyiben megfelelnek a (3) bekezdésben leírt feltételének. A Küldöttgyűlés póttagjai a képviselői helyek megüresedése folytán válhatnak képviselővé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választási ciklus folyamán.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küldöttgyűlési tagság, illetve póttagság feltétele, hogy a jelölt szerezze meg a szakterületén leadott szavazatok legalább 15%-át.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(4) Minden szakterületről az öt legtöbb szavazatot szerző képviselőjelölt a Küldöttgyűlé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 tagjává válik.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(5) Amennyiben egy szakterületen nincsen öt, a (4) bekezdés alapján megválasztott képviselő, akkor az öt valamint a megválasztott képviselők számának különbsége hozzáadódik az (6) bekezdés alapján kiosztott helyekhez.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(6) A Küldöttgyűlés 1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2 fennmaradó helyének kiosztása a (7) bekezdés alapján történik.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(7) Amennyiben vannak még a szakterületen, a képviselőkön kívül, a leadott szavazatok legalább tizenöt százalékát megszerző jelöltek, úgy minden szakterületen megállapításra kerül a szakterül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eti részvételi arány (az adott szakterületen szavazatot leadó hallgatók száma osztva az adott szakterület összes hallgatójának számával). A fennmaradó mandátumok körönként kerülnek kiosztásra. Minden körben a legnagyobb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mandátumkiosztási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tényezővel rendelk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ező szakterületről a legtöbb szavazatot elérő képviselőjelölt válik a Küldöttgyűlés tagjává. A 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mandátumkiosztási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tényező egyenlő a szakterületi részvételi arányának és az adott szakterületről a kiosztandó helyeken bekerült képviselők számát eggyel megnövel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ve kapott számnak a hányadosával. Ha olyan szakterület kerül sorra, amelyik nem tud felmutatni kellő mennyiségű szavazatot szerző jelöltet, a következő legnagyobb tényezőt kell tekinteni.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(8) Amennyiben az előző eljárás után is vannak még bármelyik szakter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ületen a leadott szavazatok tizenöt százalékát megszerző jelöltek, úgy ők a képviselők póttagjai lesznek.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(9) Amennyiben megüresedik egy képviselői hely, a szakterületen legtöbb szavazatot elérő póttag kerül a képviselő helyére; ha nincs ilyen, akkor a (7)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bekezdésben leírt módszer szerint folytatólagosan kell megállapítani a póttag személyét, a képviselőválasztásokkor megkezdett algoritmust folytatva.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47. § </w:t>
      </w:r>
    </w:p>
    <w:p w:rsidR="00D92345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 képviselőkkel szemben alkalmazható szankciók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(1) Amennyiben egy képviselő egy választási ciklus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on belül a Küldöttgyűlés üléseiről két alkalommal marad távol anélkül, hogy előzetesen kérte kimentését, megszűnik a képviselői mandátuma.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(2) Amennyiben egy képviselő egy választási cikluson belül a Küldöttgyűlés üléseiről négy alkalommal, vagy a Szakterü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leti Bizottság üléseiről öt alkalommal marad távol, megszűnik a képviselői mandátuma.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(3) A megüresedett képviselői helyek póttagokkal feltöltését a 45. § (8) bekezdése tartalmazza. Az alakuló küldöttgyűlési ülés kivételével nem számít hiányzásnak, ha a ké</w:t>
      </w: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pviselő mandátuma kevesebb, mint 72 órával az ülés kezdete előtt lépett életbe.</w:t>
      </w:r>
    </w:p>
    <w:p w:rsidR="00D92345" w:rsidRPr="00DB23AA" w:rsidRDefault="00D92345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VII.</w:t>
      </w:r>
    </w:p>
    <w:p w:rsidR="00D92345" w:rsidRPr="00DB23AA" w:rsidRDefault="00C04484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lastRenderedPageBreak/>
        <w:t>Záró és hatályba léptető rendelkezések</w:t>
      </w:r>
    </w:p>
    <w:p w:rsidR="00D92345" w:rsidRPr="00DB23AA" w:rsidRDefault="00D92345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</w:p>
    <w:p w:rsidR="00DB23AA" w:rsidRPr="00DB23AA" w:rsidRDefault="00C04484" w:rsidP="00DB23AA">
      <w:pPr>
        <w:pStyle w:val="Alaprtelmezett"/>
        <w:spacing w:after="0" w:line="100" w:lineRule="atLeast"/>
        <w:jc w:val="center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48. §</w:t>
      </w:r>
    </w:p>
    <w:p w:rsidR="00D92345" w:rsidRPr="00DB23AA" w:rsidRDefault="00C04484">
      <w:pPr>
        <w:pStyle w:val="Alaprtelmezett"/>
        <w:spacing w:after="0" w:line="100" w:lineRule="atLeast"/>
        <w:jc w:val="both"/>
        <w:rPr>
          <w:rFonts w:ascii="Times New Roman" w:hAnsi="Times New Roman" w:cs="Times New Roman"/>
        </w:rPr>
      </w:pPr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Alapszabály jelen formájában a </w:t>
      </w:r>
      <w:proofErr w:type="gram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Szenátus ..</w:t>
      </w:r>
      <w:proofErr w:type="gram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>-ei</w:t>
      </w:r>
      <w:proofErr w:type="spellEnd"/>
      <w:r w:rsidRPr="00DB2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támogató határozatával lép hatályba.</w:t>
      </w:r>
    </w:p>
    <w:p w:rsidR="00D92345" w:rsidRPr="00DB23AA" w:rsidRDefault="00D92345">
      <w:pPr>
        <w:pStyle w:val="Alaprtelmezett"/>
        <w:rPr>
          <w:rFonts w:ascii="Times New Roman" w:hAnsi="Times New Roman" w:cs="Times New Roman"/>
        </w:rPr>
      </w:pPr>
    </w:p>
    <w:p w:rsidR="00D92345" w:rsidRPr="00DB23AA" w:rsidRDefault="00D92345">
      <w:pPr>
        <w:pStyle w:val="Alaprtelmezett"/>
        <w:rPr>
          <w:rFonts w:ascii="Times New Roman" w:hAnsi="Times New Roman" w:cs="Times New Roman"/>
        </w:rPr>
      </w:pPr>
    </w:p>
    <w:sectPr w:rsidR="00D92345" w:rsidRPr="00DB23AA" w:rsidSect="00D9234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7030"/>
    <w:multiLevelType w:val="multilevel"/>
    <w:tmpl w:val="696020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4F25B7"/>
    <w:multiLevelType w:val="multilevel"/>
    <w:tmpl w:val="1428C698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8125F"/>
    <w:multiLevelType w:val="multilevel"/>
    <w:tmpl w:val="EF32D20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081B"/>
    <w:multiLevelType w:val="multilevel"/>
    <w:tmpl w:val="CBCAB55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345"/>
    <w:rsid w:val="0043080D"/>
    <w:rsid w:val="004A36B5"/>
    <w:rsid w:val="00C04484"/>
    <w:rsid w:val="00D92345"/>
    <w:rsid w:val="00DB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D92345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character" w:styleId="Jegyzethivatkozs">
    <w:name w:val="annotation reference"/>
    <w:basedOn w:val="Bekezdsalapbettpusa"/>
    <w:rsid w:val="00D92345"/>
    <w:rPr>
      <w:sz w:val="16"/>
      <w:szCs w:val="16"/>
    </w:rPr>
  </w:style>
  <w:style w:type="character" w:customStyle="1" w:styleId="JegyzetszvegChar">
    <w:name w:val="Jegyzetszöveg Char"/>
    <w:basedOn w:val="Bekezdsalapbettpusa"/>
    <w:rsid w:val="00D92345"/>
    <w:rPr>
      <w:sz w:val="20"/>
      <w:szCs w:val="20"/>
    </w:rPr>
  </w:style>
  <w:style w:type="character" w:customStyle="1" w:styleId="MegjegyzstrgyaChar">
    <w:name w:val="Megjegyzés tárgya Char"/>
    <w:basedOn w:val="JegyzetszvegChar"/>
    <w:rsid w:val="00D92345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rsid w:val="00D92345"/>
    <w:rPr>
      <w:rFonts w:ascii="Tahoma" w:hAnsi="Tahoma" w:cs="Tahoma"/>
      <w:sz w:val="16"/>
      <w:szCs w:val="16"/>
    </w:rPr>
  </w:style>
  <w:style w:type="character" w:customStyle="1" w:styleId="Szmozsjelek">
    <w:name w:val="Számozásjelek"/>
    <w:rsid w:val="00D92345"/>
  </w:style>
  <w:style w:type="paragraph" w:customStyle="1" w:styleId="Cmsor">
    <w:name w:val="Címsor"/>
    <w:basedOn w:val="Alaprtelmezett"/>
    <w:next w:val="Szvegtrzs"/>
    <w:rsid w:val="00D9234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Alaprtelmezett"/>
    <w:rsid w:val="00D92345"/>
    <w:pPr>
      <w:spacing w:after="120"/>
    </w:pPr>
  </w:style>
  <w:style w:type="paragraph" w:styleId="Lista">
    <w:name w:val="List"/>
    <w:basedOn w:val="Szvegtrzs"/>
    <w:rsid w:val="00D92345"/>
    <w:rPr>
      <w:rFonts w:cs="Lohit Hindi"/>
    </w:rPr>
  </w:style>
  <w:style w:type="paragraph" w:customStyle="1" w:styleId="Felirat">
    <w:name w:val="Felirat"/>
    <w:basedOn w:val="Alaprtelmezett"/>
    <w:rsid w:val="00D9234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Alaprtelmezett"/>
    <w:rsid w:val="00D92345"/>
    <w:pPr>
      <w:suppressLineNumbers/>
    </w:pPr>
    <w:rPr>
      <w:rFonts w:cs="Lohit Hindi"/>
    </w:rPr>
  </w:style>
  <w:style w:type="paragraph" w:styleId="NormlWeb">
    <w:name w:val="Normal (Web)"/>
    <w:basedOn w:val="Alaprtelmezett"/>
    <w:rsid w:val="00D9234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Jegyzetszveg">
    <w:name w:val="annotation text"/>
    <w:basedOn w:val="Alaprtelmezett"/>
    <w:rsid w:val="00D92345"/>
    <w:pPr>
      <w:spacing w:line="100" w:lineRule="atLeast"/>
    </w:pPr>
    <w:rPr>
      <w:sz w:val="20"/>
      <w:szCs w:val="20"/>
    </w:rPr>
  </w:style>
  <w:style w:type="paragraph" w:styleId="Megjegyzstrgya">
    <w:name w:val="annotation subject"/>
    <w:basedOn w:val="Jegyzetszveg"/>
    <w:rsid w:val="00D92345"/>
    <w:rPr>
      <w:b/>
      <w:bCs/>
    </w:rPr>
  </w:style>
  <w:style w:type="paragraph" w:styleId="Buborkszveg">
    <w:name w:val="Balloon Text"/>
    <w:basedOn w:val="Alaprtelmezett"/>
    <w:rsid w:val="00D9234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Alaprtelmezett"/>
    <w:rsid w:val="00D923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5324</Words>
  <Characters>36742</Characters>
  <Application>Microsoft Office Word</Application>
  <DocSecurity>0</DocSecurity>
  <Lines>306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TTK Hallgatói Alapítvány</dc:creator>
  <cp:lastModifiedBy>ELTE TTK Hallgatói Alapítvány</cp:lastModifiedBy>
  <cp:revision>3</cp:revision>
  <dcterms:created xsi:type="dcterms:W3CDTF">2012-11-22T17:40:00Z</dcterms:created>
  <dcterms:modified xsi:type="dcterms:W3CDTF">2012-11-22T18:00:00Z</dcterms:modified>
</cp:coreProperties>
</file>