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56" w:rsidRDefault="00ED1BB2" w:rsidP="00843B71">
      <w:pPr>
        <w:jc w:val="center"/>
        <w:rPr>
          <w:b/>
          <w:sz w:val="28"/>
        </w:rPr>
      </w:pPr>
      <w:r>
        <w:rPr>
          <w:b/>
          <w:sz w:val="28"/>
        </w:rPr>
        <w:t xml:space="preserve">ELTE TÓK HÖK </w:t>
      </w:r>
    </w:p>
    <w:p w:rsidR="00843B71" w:rsidRDefault="00843B71" w:rsidP="00843B71">
      <w:pPr>
        <w:jc w:val="center"/>
        <w:rPr>
          <w:b/>
          <w:sz w:val="28"/>
        </w:rPr>
      </w:pPr>
      <w:r>
        <w:rPr>
          <w:b/>
          <w:sz w:val="28"/>
        </w:rPr>
        <w:t>ALAPSZABÁLY MÓDOSÍTÁSI JAVASLAT</w:t>
      </w:r>
    </w:p>
    <w:p w:rsidR="00843B71" w:rsidRDefault="00843B71" w:rsidP="00843B71">
      <w:pPr>
        <w:rPr>
          <w:b/>
          <w:sz w:val="28"/>
        </w:rPr>
      </w:pPr>
    </w:p>
    <w:p w:rsidR="00843B71" w:rsidRPr="001A6953" w:rsidRDefault="00843B71" w:rsidP="00843B71">
      <w:pPr>
        <w:jc w:val="center"/>
        <w:rPr>
          <w:b/>
          <w:sz w:val="28"/>
        </w:rPr>
      </w:pPr>
      <w:r>
        <w:rPr>
          <w:b/>
          <w:sz w:val="28"/>
        </w:rPr>
        <w:t>A Küldöttgyűlés elé kerül: 2015. november 24-én</w:t>
      </w:r>
    </w:p>
    <w:p w:rsidR="00FA10FC" w:rsidRDefault="00FA10FC" w:rsidP="00E81656">
      <w:pPr>
        <w:rPr>
          <w:b/>
        </w:rPr>
      </w:pPr>
    </w:p>
    <w:p w:rsidR="0033261D" w:rsidRPr="001A6953" w:rsidRDefault="0033261D" w:rsidP="00E81656"/>
    <w:p w:rsidR="00FE153A" w:rsidRDefault="00DB689D" w:rsidP="00FE153A">
      <w:pPr>
        <w:pStyle w:val="Listaszerbekezds"/>
        <w:numPr>
          <w:ilvl w:val="0"/>
          <w:numId w:val="26"/>
        </w:numPr>
        <w:spacing w:line="240" w:lineRule="auto"/>
        <w:jc w:val="left"/>
        <w:rPr>
          <w:b/>
        </w:rPr>
      </w:pPr>
      <w:r w:rsidRPr="00FE153A">
        <w:rPr>
          <w:b/>
        </w:rPr>
        <w:t>Alapszabály-módosítás:</w:t>
      </w:r>
    </w:p>
    <w:p w:rsidR="0028454D" w:rsidRPr="00FE153A" w:rsidRDefault="00FE153A" w:rsidP="00FE153A">
      <w:pPr>
        <w:pStyle w:val="Listaszerbekezds"/>
        <w:numPr>
          <w:ilvl w:val="0"/>
          <w:numId w:val="28"/>
        </w:numPr>
        <w:rPr>
          <w:b/>
        </w:rPr>
      </w:pPr>
      <w:r w:rsidRPr="00FE153A">
        <w:rPr>
          <w:b/>
        </w:rPr>
        <w:t>ELTE HÖK Küldöttgyűlési póttagok</w:t>
      </w:r>
    </w:p>
    <w:p w:rsidR="00FE153A" w:rsidRPr="00FE153A" w:rsidRDefault="00FE153A" w:rsidP="00FE153A">
      <w:pPr>
        <w:ind w:left="709"/>
      </w:pPr>
    </w:p>
    <w:tbl>
      <w:tblPr>
        <w:tblStyle w:val="Rcsostblzat"/>
        <w:tblW w:w="0" w:type="auto"/>
        <w:tblInd w:w="108" w:type="dxa"/>
        <w:tblLook w:val="04A0"/>
      </w:tblPr>
      <w:tblGrid>
        <w:gridCol w:w="709"/>
        <w:gridCol w:w="4253"/>
        <w:gridCol w:w="4218"/>
      </w:tblGrid>
      <w:tr w:rsidR="00690817" w:rsidTr="001A6953">
        <w:tc>
          <w:tcPr>
            <w:tcW w:w="709" w:type="dxa"/>
          </w:tcPr>
          <w:p w:rsidR="00690817" w:rsidRDefault="00690817" w:rsidP="00653962"/>
        </w:tc>
        <w:tc>
          <w:tcPr>
            <w:tcW w:w="4253" w:type="dxa"/>
          </w:tcPr>
          <w:p w:rsidR="00690817" w:rsidRDefault="00653962" w:rsidP="00653962">
            <w:pPr>
              <w:jc w:val="center"/>
            </w:pPr>
            <w:r w:rsidRPr="00E54900">
              <w:rPr>
                <w:b/>
                <w:smallCaps/>
              </w:rPr>
              <w:t>E</w:t>
            </w:r>
            <w:r>
              <w:rPr>
                <w:b/>
                <w:smallCaps/>
              </w:rPr>
              <w:t>redeti szöveg</w:t>
            </w:r>
          </w:p>
        </w:tc>
        <w:tc>
          <w:tcPr>
            <w:tcW w:w="4218" w:type="dxa"/>
          </w:tcPr>
          <w:p w:rsidR="00690817" w:rsidRDefault="00653962" w:rsidP="00653962">
            <w:pPr>
              <w:jc w:val="center"/>
            </w:pPr>
            <w:r>
              <w:rPr>
                <w:b/>
                <w:smallCaps/>
              </w:rPr>
              <w:t>Módosíto</w:t>
            </w:r>
            <w:r w:rsidRPr="00E54900">
              <w:rPr>
                <w:b/>
                <w:smallCaps/>
              </w:rPr>
              <w:t>tt</w:t>
            </w:r>
            <w:r>
              <w:rPr>
                <w:b/>
                <w:smallCaps/>
              </w:rPr>
              <w:t xml:space="preserve"> szöveg</w:t>
            </w:r>
          </w:p>
        </w:tc>
      </w:tr>
      <w:tr w:rsidR="00774E0F" w:rsidTr="001A6953">
        <w:tc>
          <w:tcPr>
            <w:tcW w:w="709" w:type="dxa"/>
          </w:tcPr>
          <w:p w:rsidR="00774E0F" w:rsidRDefault="00FE153A" w:rsidP="00774E0F">
            <w:r>
              <w:t>4</w:t>
            </w:r>
            <w:r w:rsidR="00774E0F">
              <w:t>. §</w:t>
            </w:r>
          </w:p>
          <w:p w:rsidR="00774E0F" w:rsidRDefault="00FE153A" w:rsidP="00774E0F">
            <w:r>
              <w:t>(6</w:t>
            </w:r>
            <w:r w:rsidR="00774E0F">
              <w:t>)</w:t>
            </w:r>
          </w:p>
        </w:tc>
        <w:tc>
          <w:tcPr>
            <w:tcW w:w="4253" w:type="dxa"/>
          </w:tcPr>
          <w:p w:rsidR="00FE153A" w:rsidRDefault="00FE153A" w:rsidP="00653962">
            <w:pPr>
              <w:jc w:val="left"/>
            </w:pPr>
            <w:r w:rsidRPr="00FE153A">
              <w:t>A Küldöttgyűlés ki</w:t>
            </w:r>
            <w:r>
              <w:t>zárólagos hatáskörébe tartozik:</w:t>
            </w:r>
          </w:p>
          <w:p w:rsidR="00FE153A" w:rsidRDefault="00FE153A" w:rsidP="00653962">
            <w:pPr>
              <w:jc w:val="left"/>
            </w:pPr>
            <w:r w:rsidRPr="00FE153A">
              <w:t>- az Önkorm</w:t>
            </w:r>
            <w:r>
              <w:t>ányzat elnökének megválasztása;</w:t>
            </w:r>
          </w:p>
          <w:p w:rsidR="00FE153A" w:rsidRDefault="00FE153A" w:rsidP="00653962">
            <w:pPr>
              <w:jc w:val="left"/>
            </w:pPr>
            <w:r w:rsidRPr="00FE153A">
              <w:t>- az Ellenőrző Biz</w:t>
            </w:r>
            <w:r>
              <w:t>ottság tagjainak megválasztása;</w:t>
            </w:r>
          </w:p>
          <w:p w:rsidR="00FE153A" w:rsidRPr="00173D88" w:rsidRDefault="00FE153A" w:rsidP="00653962">
            <w:pPr>
              <w:jc w:val="left"/>
            </w:pPr>
            <w:r w:rsidRPr="00173D88">
              <w:t>- az ELTE HÖK Küldöttgyűlés 3 tagjának megválasztása;</w:t>
            </w:r>
          </w:p>
          <w:p w:rsidR="00FE153A" w:rsidRDefault="00FE153A" w:rsidP="00653962">
            <w:pPr>
              <w:jc w:val="left"/>
            </w:pPr>
            <w:r>
              <w:t>- az Elnökség beszámoltatása;</w:t>
            </w:r>
          </w:p>
          <w:p w:rsidR="00FE153A" w:rsidRDefault="00FE153A" w:rsidP="00653962">
            <w:pPr>
              <w:jc w:val="left"/>
            </w:pPr>
            <w:r w:rsidRPr="00FE153A">
              <w:t>- az Önkormányzat Alapszabályának és mellékleteinek, valamint egyéb szabályzatokn</w:t>
            </w:r>
            <w:r>
              <w:t>ak az elfogadása és módosítása;</w:t>
            </w:r>
          </w:p>
          <w:p w:rsidR="00FE153A" w:rsidRDefault="00FE153A" w:rsidP="00653962">
            <w:pPr>
              <w:jc w:val="left"/>
            </w:pPr>
            <w:r w:rsidRPr="00FE153A">
              <w:t>- az Önkormányz</w:t>
            </w:r>
            <w:r>
              <w:t>at költségvetésének elfogadása;</w:t>
            </w:r>
          </w:p>
          <w:p w:rsidR="00FE153A" w:rsidRDefault="00FE153A" w:rsidP="00653962">
            <w:pPr>
              <w:jc w:val="left"/>
            </w:pPr>
            <w:r w:rsidRPr="00FE153A">
              <w:t>- az Önkormányzat éves költségvetéséről s</w:t>
            </w:r>
            <w:r>
              <w:t>zóló beszámolójának elfogadása;</w:t>
            </w:r>
          </w:p>
          <w:p w:rsidR="00774E0F" w:rsidRDefault="00FE153A" w:rsidP="00653962">
            <w:pPr>
              <w:jc w:val="left"/>
            </w:pPr>
            <w:r w:rsidRPr="00FE153A">
              <w:t xml:space="preserve">- döntéshozatal minden olyan ügyben, amelyet a jelen Alapszabály, valamint bármely kari vagy egyetemi szabályzat a Küldöttgyűlés kizárólagos </w:t>
            </w:r>
            <w:r w:rsidRPr="00FE153A">
              <w:lastRenderedPageBreak/>
              <w:t>hatáskörébe utal.</w:t>
            </w:r>
          </w:p>
        </w:tc>
        <w:tc>
          <w:tcPr>
            <w:tcW w:w="4218" w:type="dxa"/>
          </w:tcPr>
          <w:p w:rsidR="00774E0F" w:rsidRPr="00FE153A" w:rsidRDefault="00173D88" w:rsidP="00653962">
            <w:pPr>
              <w:jc w:val="left"/>
              <w:rPr>
                <w:i/>
              </w:rPr>
            </w:pPr>
            <w:r>
              <w:rPr>
                <w:i/>
              </w:rPr>
              <w:lastRenderedPageBreak/>
              <w:t>h</w:t>
            </w:r>
            <w:r w:rsidR="00FE153A" w:rsidRPr="00FE153A">
              <w:rPr>
                <w:i/>
              </w:rPr>
              <w:t>ozzáadás:</w:t>
            </w:r>
          </w:p>
          <w:p w:rsidR="00173D88" w:rsidRPr="00173D88" w:rsidRDefault="00173D88" w:rsidP="00173D88">
            <w:pPr>
              <w:jc w:val="left"/>
              <w:rPr>
                <w:b/>
              </w:rPr>
            </w:pPr>
            <w:r w:rsidRPr="00173D88">
              <w:t xml:space="preserve">- </w:t>
            </w:r>
            <w:r w:rsidRPr="00173D88">
              <w:rPr>
                <w:b/>
              </w:rPr>
              <w:t>az ELTE HÖK Küldöttgyűlés póttagjainak megválasztása</w:t>
            </w:r>
          </w:p>
          <w:p w:rsidR="00FE153A" w:rsidRPr="00173D88" w:rsidRDefault="00173D88" w:rsidP="00173D88">
            <w:pPr>
              <w:jc w:val="left"/>
              <w:rPr>
                <w:b/>
              </w:rPr>
            </w:pPr>
            <w:r w:rsidRPr="00173D88">
              <w:rPr>
                <w:b/>
              </w:rPr>
              <w:t>(4 fő)</w:t>
            </w:r>
          </w:p>
        </w:tc>
      </w:tr>
    </w:tbl>
    <w:p w:rsidR="00173D88" w:rsidRDefault="00173D88" w:rsidP="00173D88">
      <w:pPr>
        <w:pStyle w:val="Listaszerbekezds"/>
        <w:numPr>
          <w:ilvl w:val="0"/>
          <w:numId w:val="0"/>
        </w:numPr>
        <w:ind w:left="720"/>
        <w:rPr>
          <w:b/>
        </w:rPr>
      </w:pPr>
    </w:p>
    <w:p w:rsidR="00173D88" w:rsidRDefault="00173D88" w:rsidP="00173D88">
      <w:pPr>
        <w:pStyle w:val="Listaszerbekezds"/>
        <w:numPr>
          <w:ilvl w:val="0"/>
          <w:numId w:val="0"/>
        </w:numPr>
        <w:ind w:left="720"/>
        <w:rPr>
          <w:b/>
        </w:rPr>
      </w:pPr>
    </w:p>
    <w:p w:rsidR="00173D88" w:rsidRDefault="00173D88" w:rsidP="00173D88">
      <w:pPr>
        <w:pStyle w:val="Listaszerbekezds"/>
        <w:numPr>
          <w:ilvl w:val="0"/>
          <w:numId w:val="28"/>
        </w:numPr>
        <w:rPr>
          <w:b/>
        </w:rPr>
      </w:pPr>
      <w:r w:rsidRPr="00173D88">
        <w:rPr>
          <w:b/>
        </w:rPr>
        <w:t>Ellenőrző Bizottságra vonatkozó rendelkezések</w:t>
      </w:r>
    </w:p>
    <w:p w:rsidR="00173D88" w:rsidRPr="00173D88" w:rsidRDefault="00173D88" w:rsidP="00173D88">
      <w:pPr>
        <w:pStyle w:val="Listaszerbekezds"/>
        <w:numPr>
          <w:ilvl w:val="0"/>
          <w:numId w:val="0"/>
        </w:numPr>
        <w:ind w:left="720"/>
        <w:rPr>
          <w:b/>
        </w:rPr>
      </w:pPr>
    </w:p>
    <w:tbl>
      <w:tblPr>
        <w:tblStyle w:val="Rcsostblzat"/>
        <w:tblW w:w="0" w:type="auto"/>
        <w:tblInd w:w="108" w:type="dxa"/>
        <w:tblLook w:val="04A0"/>
      </w:tblPr>
      <w:tblGrid>
        <w:gridCol w:w="709"/>
        <w:gridCol w:w="4253"/>
        <w:gridCol w:w="4218"/>
      </w:tblGrid>
      <w:tr w:rsidR="003A77B5" w:rsidTr="003A77B5">
        <w:tc>
          <w:tcPr>
            <w:tcW w:w="709" w:type="dxa"/>
          </w:tcPr>
          <w:p w:rsidR="003A77B5" w:rsidRDefault="003A77B5" w:rsidP="00F31DCB"/>
        </w:tc>
        <w:tc>
          <w:tcPr>
            <w:tcW w:w="4253" w:type="dxa"/>
          </w:tcPr>
          <w:p w:rsidR="003A77B5" w:rsidRDefault="003A77B5" w:rsidP="00F31DCB">
            <w:pPr>
              <w:jc w:val="center"/>
            </w:pPr>
            <w:r w:rsidRPr="00E54900">
              <w:rPr>
                <w:b/>
                <w:smallCaps/>
              </w:rPr>
              <w:t>E</w:t>
            </w:r>
            <w:r>
              <w:rPr>
                <w:b/>
                <w:smallCaps/>
              </w:rPr>
              <w:t>redeti szöveg</w:t>
            </w:r>
          </w:p>
        </w:tc>
        <w:tc>
          <w:tcPr>
            <w:tcW w:w="4218" w:type="dxa"/>
          </w:tcPr>
          <w:p w:rsidR="003A77B5" w:rsidRDefault="003A77B5" w:rsidP="00F31DCB">
            <w:pPr>
              <w:jc w:val="center"/>
            </w:pPr>
            <w:r>
              <w:rPr>
                <w:b/>
                <w:smallCaps/>
              </w:rPr>
              <w:t>Módosíto</w:t>
            </w:r>
            <w:r w:rsidRPr="00E54900">
              <w:rPr>
                <w:b/>
                <w:smallCaps/>
              </w:rPr>
              <w:t>tt</w:t>
            </w:r>
            <w:r>
              <w:rPr>
                <w:b/>
                <w:smallCaps/>
              </w:rPr>
              <w:t xml:space="preserve"> szöveg</w:t>
            </w:r>
          </w:p>
        </w:tc>
      </w:tr>
      <w:tr w:rsidR="00FA10FC" w:rsidTr="003A77B5">
        <w:tc>
          <w:tcPr>
            <w:tcW w:w="709" w:type="dxa"/>
          </w:tcPr>
          <w:p w:rsidR="00FA10FC" w:rsidRDefault="00173D88" w:rsidP="00F31DCB">
            <w:r>
              <w:t>12</w:t>
            </w:r>
            <w:r w:rsidR="00FA10FC">
              <w:t>. §</w:t>
            </w:r>
          </w:p>
          <w:p w:rsidR="00FA10FC" w:rsidRDefault="00173D88" w:rsidP="00F31DCB">
            <w:r>
              <w:t>(6</w:t>
            </w:r>
            <w:r w:rsidR="00FA10FC">
              <w:t>)</w:t>
            </w:r>
          </w:p>
        </w:tc>
        <w:tc>
          <w:tcPr>
            <w:tcW w:w="4253" w:type="dxa"/>
          </w:tcPr>
          <w:p w:rsidR="00FA10FC" w:rsidRDefault="00173D88" w:rsidP="00F31DCB">
            <w:pPr>
              <w:jc w:val="left"/>
            </w:pPr>
            <w:r>
              <w:t>Az Ellenőrző Bizottság három főből áll, tagjait a Küldöttgyűlés egy évre választja.</w:t>
            </w:r>
          </w:p>
        </w:tc>
        <w:tc>
          <w:tcPr>
            <w:tcW w:w="4218" w:type="dxa"/>
          </w:tcPr>
          <w:p w:rsidR="00FA10FC" w:rsidRPr="00173D88" w:rsidRDefault="00173D88" w:rsidP="00FA10FC">
            <w:pPr>
              <w:jc w:val="left"/>
            </w:pPr>
            <w:r w:rsidRPr="00173D88">
              <w:t xml:space="preserve">Az Ellenőrző Bizottság </w:t>
            </w:r>
            <w:r w:rsidRPr="00173D88">
              <w:rPr>
                <w:b/>
              </w:rPr>
              <w:t>legalább három, legfeljebb öt főből áll</w:t>
            </w:r>
            <w:r w:rsidRPr="00173D88">
              <w:t>,</w:t>
            </w:r>
          </w:p>
          <w:p w:rsidR="00173D88" w:rsidRDefault="00173D88" w:rsidP="00FA10FC">
            <w:pPr>
              <w:jc w:val="left"/>
              <w:rPr>
                <w:i/>
              </w:rPr>
            </w:pPr>
            <w:r w:rsidRPr="00173D88">
              <w:t>tagjait a Küldöttgyűlés egy évre választja.</w:t>
            </w:r>
          </w:p>
        </w:tc>
      </w:tr>
    </w:tbl>
    <w:p w:rsidR="00FA10FC" w:rsidRDefault="00FA10FC" w:rsidP="00FA10FC">
      <w:pPr>
        <w:pStyle w:val="Listaszerbekezds"/>
        <w:numPr>
          <w:ilvl w:val="0"/>
          <w:numId w:val="0"/>
        </w:numPr>
        <w:ind w:left="720"/>
        <w:rPr>
          <w:b/>
        </w:rPr>
      </w:pPr>
    </w:p>
    <w:p w:rsidR="003A77B5" w:rsidRDefault="003A77B5" w:rsidP="00FA10FC">
      <w:pPr>
        <w:pStyle w:val="Listaszerbekezds"/>
        <w:numPr>
          <w:ilvl w:val="0"/>
          <w:numId w:val="0"/>
        </w:numPr>
        <w:ind w:left="720"/>
        <w:rPr>
          <w:b/>
        </w:rPr>
      </w:pPr>
    </w:p>
    <w:p w:rsidR="00173D88" w:rsidRDefault="00173D88" w:rsidP="00173D88">
      <w:pPr>
        <w:pStyle w:val="Listaszerbekezds"/>
        <w:numPr>
          <w:ilvl w:val="0"/>
          <w:numId w:val="28"/>
        </w:numPr>
        <w:rPr>
          <w:b/>
        </w:rPr>
      </w:pPr>
      <w:r w:rsidRPr="00173D88">
        <w:rPr>
          <w:b/>
        </w:rPr>
        <w:t>Formai és tartalmi hibák javítása</w:t>
      </w:r>
    </w:p>
    <w:p w:rsidR="00B37150" w:rsidRDefault="00B37150" w:rsidP="00E81656"/>
    <w:tbl>
      <w:tblPr>
        <w:tblStyle w:val="Rcsostblzat"/>
        <w:tblW w:w="9180" w:type="dxa"/>
        <w:tblInd w:w="108" w:type="dxa"/>
        <w:tblLook w:val="04A0"/>
      </w:tblPr>
      <w:tblGrid>
        <w:gridCol w:w="709"/>
        <w:gridCol w:w="4253"/>
        <w:gridCol w:w="4218"/>
      </w:tblGrid>
      <w:tr w:rsidR="00F31DCB" w:rsidTr="00F31DCB">
        <w:tc>
          <w:tcPr>
            <w:tcW w:w="709" w:type="dxa"/>
          </w:tcPr>
          <w:p w:rsidR="00F31DCB" w:rsidRDefault="00F31DCB" w:rsidP="00F31DCB"/>
        </w:tc>
        <w:tc>
          <w:tcPr>
            <w:tcW w:w="4253" w:type="dxa"/>
          </w:tcPr>
          <w:p w:rsidR="00F31DCB" w:rsidRDefault="00F31DCB" w:rsidP="00F31DCB">
            <w:pPr>
              <w:jc w:val="center"/>
            </w:pPr>
            <w:r w:rsidRPr="00E54900">
              <w:rPr>
                <w:b/>
                <w:smallCaps/>
              </w:rPr>
              <w:t>E</w:t>
            </w:r>
            <w:r>
              <w:rPr>
                <w:b/>
                <w:smallCaps/>
              </w:rPr>
              <w:t>redeti szöveg</w:t>
            </w:r>
          </w:p>
        </w:tc>
        <w:tc>
          <w:tcPr>
            <w:tcW w:w="4218" w:type="dxa"/>
          </w:tcPr>
          <w:p w:rsidR="00F31DCB" w:rsidRDefault="00F31DCB" w:rsidP="00F31DCB">
            <w:pPr>
              <w:jc w:val="center"/>
            </w:pPr>
            <w:r>
              <w:rPr>
                <w:b/>
                <w:smallCaps/>
              </w:rPr>
              <w:t>Módosíto</w:t>
            </w:r>
            <w:r w:rsidRPr="00E54900">
              <w:rPr>
                <w:b/>
                <w:smallCaps/>
              </w:rPr>
              <w:t>tt</w:t>
            </w:r>
            <w:r>
              <w:rPr>
                <w:b/>
                <w:smallCaps/>
              </w:rPr>
              <w:t xml:space="preserve"> szöveg</w:t>
            </w:r>
          </w:p>
        </w:tc>
      </w:tr>
      <w:tr w:rsidR="00F31DCB" w:rsidTr="00F31DCB">
        <w:tc>
          <w:tcPr>
            <w:tcW w:w="709" w:type="dxa"/>
          </w:tcPr>
          <w:p w:rsidR="00F31DCB" w:rsidRDefault="00F31DCB" w:rsidP="00173D88">
            <w:pPr>
              <w:pStyle w:val="Listaszerbekezds"/>
              <w:numPr>
                <w:ilvl w:val="0"/>
                <w:numId w:val="33"/>
              </w:numPr>
            </w:pPr>
            <w:r>
              <w:t>§</w:t>
            </w:r>
          </w:p>
          <w:p w:rsidR="00F31DCB" w:rsidRDefault="00F31DCB" w:rsidP="00173D88">
            <w:r>
              <w:t>(3)</w:t>
            </w:r>
          </w:p>
        </w:tc>
        <w:tc>
          <w:tcPr>
            <w:tcW w:w="4253" w:type="dxa"/>
          </w:tcPr>
          <w:p w:rsidR="00F31DCB" w:rsidRDefault="00F31DCB" w:rsidP="00CB15FB">
            <w:pPr>
              <w:jc w:val="left"/>
            </w:pPr>
            <w:r>
              <w:t>Az Önkormányzat tagja a Kar minden beiratkozott hallgatója, így az Önkormányzat az ELTE TÓK tanító, óvodapedagógus, csecsemő- és kisgyermeknevelő, ifjúságsegítő szak hallgatójának érdekeit képviseli valamennyi tagozaton és képzési formában.</w:t>
            </w:r>
          </w:p>
        </w:tc>
        <w:tc>
          <w:tcPr>
            <w:tcW w:w="4218" w:type="dxa"/>
          </w:tcPr>
          <w:p w:rsidR="00F31DCB" w:rsidRDefault="00F31DCB" w:rsidP="00F31DCB">
            <w:pPr>
              <w:jc w:val="left"/>
              <w:rPr>
                <w:i/>
              </w:rPr>
            </w:pPr>
            <w:r>
              <w:rPr>
                <w:i/>
              </w:rPr>
              <w:t>hozzáadás:</w:t>
            </w:r>
          </w:p>
          <w:p w:rsidR="00F31DCB" w:rsidRPr="00173D88" w:rsidRDefault="00F31DCB" w:rsidP="00F31DCB">
            <w:pPr>
              <w:jc w:val="left"/>
            </w:pPr>
            <w:r>
              <w:t xml:space="preserve">és </w:t>
            </w:r>
            <w:r w:rsidRPr="00173D88">
              <w:rPr>
                <w:b/>
              </w:rPr>
              <w:t>szakirányú továbbképzéses</w:t>
            </w:r>
          </w:p>
        </w:tc>
      </w:tr>
      <w:tr w:rsidR="00F31DCB" w:rsidTr="00F31DCB">
        <w:tc>
          <w:tcPr>
            <w:tcW w:w="709" w:type="dxa"/>
          </w:tcPr>
          <w:p w:rsidR="00F31DCB" w:rsidRDefault="00F31DCB" w:rsidP="00F31DCB">
            <w:r>
              <w:t>4. §</w:t>
            </w:r>
          </w:p>
          <w:p w:rsidR="00F31DCB" w:rsidRDefault="00F31DCB" w:rsidP="00F31DCB">
            <w:r>
              <w:t>(2)</w:t>
            </w:r>
          </w:p>
        </w:tc>
        <w:tc>
          <w:tcPr>
            <w:tcW w:w="4253" w:type="dxa"/>
          </w:tcPr>
          <w:p w:rsidR="00F31DCB" w:rsidRDefault="00F31DCB" w:rsidP="00CB15FB">
            <w:pPr>
              <w:jc w:val="left"/>
            </w:pPr>
            <w:r>
              <w:t>A Küldöttgyűlés tagjai szakos képviselőhelyek száma:</w:t>
            </w:r>
          </w:p>
          <w:p w:rsidR="00F31DCB" w:rsidRDefault="00F31DCB" w:rsidP="00CB15FB">
            <w:pPr>
              <w:jc w:val="left"/>
            </w:pPr>
            <w:r>
              <w:t>- Tanító szakon 12 fő</w:t>
            </w:r>
          </w:p>
          <w:p w:rsidR="00F31DCB" w:rsidRDefault="00F31DCB" w:rsidP="00CB15FB">
            <w:pPr>
              <w:jc w:val="left"/>
            </w:pPr>
            <w:r>
              <w:t>- Óvodapedagógus szakon 12 fő</w:t>
            </w:r>
          </w:p>
          <w:p w:rsidR="00F31DCB" w:rsidRDefault="00F31DCB" w:rsidP="00CB15FB">
            <w:pPr>
              <w:jc w:val="left"/>
            </w:pPr>
            <w:r>
              <w:t>- Csecsemő- és kisgyermeknevelő szakon 4 fő</w:t>
            </w:r>
          </w:p>
          <w:p w:rsidR="00F31DCB" w:rsidRDefault="00F31DCB" w:rsidP="00CB15FB">
            <w:pPr>
              <w:jc w:val="left"/>
            </w:pPr>
            <w:r>
              <w:t>- Ifjúságsegítő szakon 3 fő</w:t>
            </w:r>
          </w:p>
        </w:tc>
        <w:tc>
          <w:tcPr>
            <w:tcW w:w="4218" w:type="dxa"/>
          </w:tcPr>
          <w:p w:rsidR="00F31DCB" w:rsidRDefault="00F31DCB" w:rsidP="00F31DCB">
            <w:pPr>
              <w:jc w:val="left"/>
              <w:rPr>
                <w:i/>
              </w:rPr>
            </w:pPr>
            <w:r>
              <w:rPr>
                <w:i/>
              </w:rPr>
              <w:t>hozzáadás:</w:t>
            </w:r>
          </w:p>
          <w:p w:rsidR="00F31DCB" w:rsidRPr="00173D88" w:rsidRDefault="00F31DCB" w:rsidP="00173D88">
            <w:pPr>
              <w:jc w:val="left"/>
            </w:pPr>
            <w:r>
              <w:t xml:space="preserve">- </w:t>
            </w:r>
            <w:r w:rsidRPr="000B057F">
              <w:rPr>
                <w:b/>
              </w:rPr>
              <w:t>szakirányú továbbképzésen 2 fő</w:t>
            </w:r>
          </w:p>
        </w:tc>
      </w:tr>
      <w:tr w:rsidR="00F31DCB" w:rsidTr="00F31DCB">
        <w:tc>
          <w:tcPr>
            <w:tcW w:w="709" w:type="dxa"/>
          </w:tcPr>
          <w:p w:rsidR="00F31DCB" w:rsidRDefault="00F31DCB" w:rsidP="00F31DCB">
            <w:r>
              <w:t>5. §</w:t>
            </w:r>
          </w:p>
          <w:p w:rsidR="00F31DCB" w:rsidRDefault="00F31DCB" w:rsidP="00F31DCB">
            <w:r>
              <w:t>(1)</w:t>
            </w:r>
          </w:p>
        </w:tc>
        <w:tc>
          <w:tcPr>
            <w:tcW w:w="4253" w:type="dxa"/>
          </w:tcPr>
          <w:p w:rsidR="00F31DCB" w:rsidRDefault="00F31DCB" w:rsidP="00CB15FB">
            <w:pPr>
              <w:jc w:val="left"/>
            </w:pPr>
            <w:r>
              <w:t xml:space="preserve">a) a Küldöttgyűlés összetétele a jelen szabályzat 4.§ (2) </w:t>
            </w:r>
            <w:r w:rsidRPr="000B057F">
              <w:rPr>
                <w:strike/>
              </w:rPr>
              <w:t>pontban</w:t>
            </w:r>
            <w:r>
              <w:t xml:space="preserve"> foglaltak szerint alakul;</w:t>
            </w:r>
          </w:p>
        </w:tc>
        <w:tc>
          <w:tcPr>
            <w:tcW w:w="4218" w:type="dxa"/>
          </w:tcPr>
          <w:p w:rsidR="00F31DCB" w:rsidRDefault="00F31DCB" w:rsidP="00F31DCB">
            <w:pPr>
              <w:jc w:val="left"/>
              <w:rPr>
                <w:i/>
              </w:rPr>
            </w:pPr>
            <w:r>
              <w:rPr>
                <w:i/>
              </w:rPr>
              <w:t>javítás:</w:t>
            </w:r>
          </w:p>
          <w:p w:rsidR="00F31DCB" w:rsidRPr="000B057F" w:rsidRDefault="00F31DCB" w:rsidP="00F31DCB">
            <w:pPr>
              <w:jc w:val="left"/>
              <w:rPr>
                <w:b/>
              </w:rPr>
            </w:pPr>
            <w:r w:rsidRPr="000B057F">
              <w:rPr>
                <w:b/>
              </w:rPr>
              <w:t>bekezdésben</w:t>
            </w:r>
          </w:p>
        </w:tc>
      </w:tr>
      <w:tr w:rsidR="00F31DCB" w:rsidTr="00F31DCB">
        <w:tc>
          <w:tcPr>
            <w:tcW w:w="709" w:type="dxa"/>
          </w:tcPr>
          <w:p w:rsidR="00F31DCB" w:rsidRDefault="00F31DCB" w:rsidP="00F31DCB">
            <w:r>
              <w:lastRenderedPageBreak/>
              <w:t>6. §</w:t>
            </w:r>
          </w:p>
          <w:p w:rsidR="00F31DCB" w:rsidRDefault="00F31DCB" w:rsidP="00F31DCB">
            <w:r>
              <w:t>(5)</w:t>
            </w:r>
          </w:p>
        </w:tc>
        <w:tc>
          <w:tcPr>
            <w:tcW w:w="4253" w:type="dxa"/>
          </w:tcPr>
          <w:p w:rsidR="00F31DCB" w:rsidRDefault="00F31DCB" w:rsidP="00CB15FB">
            <w:pPr>
              <w:jc w:val="left"/>
            </w:pPr>
            <w:r>
              <w:t xml:space="preserve">A Küldöttgyűlés tervezett helyét, idejét és napirendjét, tartalmazó meghívót az ülés tervezett időpontját megelőzően legalább 5 munkanappal el kell küldeni a Küldöttgyűlés tagjainak és az ülések állandó meghívottjainak, valamint közzé kell tenni az Önkormányzat honlapján. </w:t>
            </w:r>
            <w:r w:rsidRPr="000B057F">
              <w:rPr>
                <w:strike/>
              </w:rPr>
              <w:t xml:space="preserve">A </w:t>
            </w:r>
            <w:r>
              <w:t>küldöttgyűlési ülések az Egyetem polgárai számára nyilvánosak.</w:t>
            </w:r>
          </w:p>
        </w:tc>
        <w:tc>
          <w:tcPr>
            <w:tcW w:w="4218" w:type="dxa"/>
          </w:tcPr>
          <w:p w:rsidR="00F31DCB" w:rsidRDefault="00F31DCB" w:rsidP="00F31DCB">
            <w:pPr>
              <w:jc w:val="left"/>
              <w:rPr>
                <w:i/>
              </w:rPr>
            </w:pPr>
            <w:r>
              <w:rPr>
                <w:i/>
              </w:rPr>
              <w:t>javítás:</w:t>
            </w:r>
          </w:p>
          <w:p w:rsidR="00F31DCB" w:rsidRDefault="00F31DCB" w:rsidP="00F31DCB">
            <w:pPr>
              <w:jc w:val="left"/>
              <w:rPr>
                <w:i/>
              </w:rPr>
            </w:pPr>
            <w:r>
              <w:rPr>
                <w:i/>
              </w:rPr>
              <w:t>A szövegben szerepelő áthúzás megszüntetése.</w:t>
            </w:r>
          </w:p>
          <w:p w:rsidR="00F31DCB" w:rsidRPr="000B057F" w:rsidRDefault="00F31DCB" w:rsidP="00F31DCB">
            <w:pPr>
              <w:jc w:val="left"/>
            </w:pPr>
            <w:r w:rsidRPr="000B057F">
              <w:t xml:space="preserve">A Küldöttgyűlés tervezett helyét, idejét és napirendjét, tartalmazó meghívót az ülés tervezett időpontját megelőzően legalább 5 munkanappal el kell küldeni a Küldöttgyűlés tagjainak és az ülések állandó meghívottjainak, valamint közzé kell tenni az Önkormányzat honlapján. </w:t>
            </w:r>
            <w:r w:rsidRPr="000B057F">
              <w:rPr>
                <w:b/>
              </w:rPr>
              <w:t xml:space="preserve">A </w:t>
            </w:r>
            <w:r w:rsidRPr="000B057F">
              <w:t>küldöttgyűlési ülések az Egyetem polgárai számára nyilvánosak.</w:t>
            </w:r>
          </w:p>
        </w:tc>
      </w:tr>
      <w:tr w:rsidR="00F31DCB" w:rsidTr="00F31DCB">
        <w:tc>
          <w:tcPr>
            <w:tcW w:w="709" w:type="dxa"/>
          </w:tcPr>
          <w:p w:rsidR="00F31DCB" w:rsidRDefault="00F31DCB" w:rsidP="00F31DCB">
            <w:r>
              <w:t>7. §</w:t>
            </w:r>
          </w:p>
          <w:p w:rsidR="00F31DCB" w:rsidRDefault="00F31DCB" w:rsidP="00F31DCB">
            <w:r>
              <w:t>(1)</w:t>
            </w:r>
          </w:p>
        </w:tc>
        <w:tc>
          <w:tcPr>
            <w:tcW w:w="4253" w:type="dxa"/>
          </w:tcPr>
          <w:p w:rsidR="00F31DCB" w:rsidRDefault="00F31DCB" w:rsidP="00CB15FB">
            <w:pPr>
              <w:jc w:val="left"/>
            </w:pPr>
            <w:r>
              <w:t xml:space="preserve">A Tisztújító Küldöttgyűlést minden évben </w:t>
            </w:r>
            <w:r w:rsidRPr="00CB15FB">
              <w:rPr>
                <w:strike/>
              </w:rPr>
              <w:t>az őszi szemeszterben</w:t>
            </w:r>
            <w:r>
              <w:t xml:space="preserve"> a vizsgaidőszakot megelőzően kell megtartani.</w:t>
            </w:r>
          </w:p>
        </w:tc>
        <w:tc>
          <w:tcPr>
            <w:tcW w:w="4218" w:type="dxa"/>
          </w:tcPr>
          <w:p w:rsidR="00F31DCB" w:rsidRDefault="00CB15FB" w:rsidP="00F31DCB">
            <w:pPr>
              <w:jc w:val="left"/>
              <w:rPr>
                <w:i/>
              </w:rPr>
            </w:pPr>
            <w:r>
              <w:rPr>
                <w:i/>
              </w:rPr>
              <w:t>javítás:</w:t>
            </w:r>
          </w:p>
          <w:p w:rsidR="00CB15FB" w:rsidRPr="00CB15FB" w:rsidRDefault="00CB15FB" w:rsidP="00CB15FB">
            <w:pPr>
              <w:jc w:val="left"/>
            </w:pPr>
            <w:r>
              <w:t xml:space="preserve">A Tisztújító Küldöttgyűlést minden évben </w:t>
            </w:r>
            <w:r w:rsidRPr="00CB15FB">
              <w:rPr>
                <w:b/>
              </w:rPr>
              <w:t>a tavaszi szemeszterben</w:t>
            </w:r>
            <w:r>
              <w:t xml:space="preserve"> a vizsgaidőszakot megelőzően kell megtartani.</w:t>
            </w:r>
          </w:p>
        </w:tc>
      </w:tr>
      <w:tr w:rsidR="00F31DCB" w:rsidTr="00F31DCB">
        <w:tc>
          <w:tcPr>
            <w:tcW w:w="709" w:type="dxa"/>
          </w:tcPr>
          <w:p w:rsidR="00F31DCB" w:rsidRDefault="00F31DCB" w:rsidP="00F31DCB">
            <w:r>
              <w:t>7. §</w:t>
            </w:r>
          </w:p>
          <w:p w:rsidR="00F31DCB" w:rsidRDefault="00F31DCB" w:rsidP="000B057F">
            <w:r>
              <w:t xml:space="preserve">(9) </w:t>
            </w:r>
          </w:p>
        </w:tc>
        <w:tc>
          <w:tcPr>
            <w:tcW w:w="4253" w:type="dxa"/>
          </w:tcPr>
          <w:p w:rsidR="00F31DCB" w:rsidRDefault="00F31DCB" w:rsidP="00CB15FB">
            <w:pPr>
              <w:jc w:val="left"/>
            </w:pPr>
            <w:r>
              <w:t>Az Elnök választása:</w:t>
            </w:r>
          </w:p>
          <w:p w:rsidR="00F31DCB" w:rsidRDefault="00F31DCB" w:rsidP="00CB15FB">
            <w:pPr>
              <w:jc w:val="left"/>
            </w:pPr>
            <w:r>
              <w:t xml:space="preserve">a) </w:t>
            </w:r>
            <w:proofErr w:type="gramStart"/>
            <w:r>
              <w:t>A</w:t>
            </w:r>
            <w:proofErr w:type="gramEnd"/>
            <w:r>
              <w:t xml:space="preserve"> Küldöttgyűlés az elnök személyéről egy vagy két jelölt esetén egyszerű többséggel dönt, amennyiben a második szavazás sem hoz eredményt, meg kell ismételni a Küldöttgyűlést 30 napon belül.</w:t>
            </w:r>
          </w:p>
          <w:p w:rsidR="00F31DCB" w:rsidRDefault="00F31DCB" w:rsidP="00CB15FB">
            <w:pPr>
              <w:jc w:val="left"/>
            </w:pPr>
            <w:r>
              <w:t xml:space="preserve">b) Kettőnél több jelölt esetén, amennyiben a jelöltek közül az egyik jelölt az első szavazással egyszerű többséget kap, megválasztott HÖK elnöknek tekinthető. Az egyes szavazásokban mindig eggyel kevesebb jelölt vesz részt, mint az előzőben. Mindig a legkevesebb szavazatot </w:t>
            </w:r>
            <w:r>
              <w:lastRenderedPageBreak/>
              <w:t>kapott jelölt esik ki. Ez addig tart, amíg csak két jelölt marad versenyben, a szavazás az a) pontban leírtak szerint folytatódik. c) Szavazategyenlőség esetén, illetve amennyiben a fentiek szerint egyetlen jelölt sem töltheti be a tisztséget, új szavazást kell kiírni és a Küldöttgyűlést meg kell ismételni 30 napon belül.</w:t>
            </w:r>
          </w:p>
        </w:tc>
        <w:tc>
          <w:tcPr>
            <w:tcW w:w="4218" w:type="dxa"/>
          </w:tcPr>
          <w:p w:rsidR="00F31DCB" w:rsidRDefault="00F31DCB" w:rsidP="00F31DCB">
            <w:pPr>
              <w:jc w:val="left"/>
              <w:rPr>
                <w:i/>
              </w:rPr>
            </w:pPr>
            <w:r>
              <w:rPr>
                <w:i/>
              </w:rPr>
              <w:lastRenderedPageBreak/>
              <w:t>javítás:</w:t>
            </w:r>
          </w:p>
          <w:p w:rsidR="00F31DCB" w:rsidRPr="00F31DCB" w:rsidRDefault="00F31DCB" w:rsidP="000B057F">
            <w:pPr>
              <w:jc w:val="left"/>
              <w:rPr>
                <w:i/>
              </w:rPr>
            </w:pPr>
            <w:r w:rsidRPr="00F31DCB">
              <w:rPr>
                <w:i/>
              </w:rPr>
              <w:t>c) pont kiigazítása</w:t>
            </w:r>
          </w:p>
        </w:tc>
      </w:tr>
      <w:tr w:rsidR="00F31DCB" w:rsidTr="00F31DCB">
        <w:tc>
          <w:tcPr>
            <w:tcW w:w="709" w:type="dxa"/>
          </w:tcPr>
          <w:p w:rsidR="00F31DCB" w:rsidRDefault="00F31DCB" w:rsidP="00F31DCB">
            <w:r>
              <w:lastRenderedPageBreak/>
              <w:t>7. § (12)</w:t>
            </w:r>
          </w:p>
        </w:tc>
        <w:tc>
          <w:tcPr>
            <w:tcW w:w="4253" w:type="dxa"/>
          </w:tcPr>
          <w:p w:rsidR="00F31DCB" w:rsidRDefault="00F31DCB" w:rsidP="00CB15FB">
            <w:pPr>
              <w:jc w:val="left"/>
            </w:pPr>
            <w:r>
              <w:t xml:space="preserve">A Tisztújító Küldöttgyűlésről és a Küldöttgyűlési Választások menetéről az Ellenőrző Bizottság jegyzőkönyvet készít, melyet 8 napon belül eljuttat az Egyetem rektorának és főtitkárának, az ELTE </w:t>
            </w:r>
            <w:proofErr w:type="spellStart"/>
            <w:r w:rsidRPr="000B057F">
              <w:rPr>
                <w:strike/>
              </w:rPr>
              <w:t>ELTE</w:t>
            </w:r>
            <w:proofErr w:type="spellEnd"/>
            <w:r>
              <w:t xml:space="preserve"> HÖK elnökének és a Kar dékánjának; és tájékoztatja a választások eredményeiről a Kar nyilvánosságát.</w:t>
            </w:r>
          </w:p>
        </w:tc>
        <w:tc>
          <w:tcPr>
            <w:tcW w:w="4218" w:type="dxa"/>
          </w:tcPr>
          <w:p w:rsidR="00F31DCB" w:rsidRDefault="00F31DCB" w:rsidP="00F31DCB">
            <w:pPr>
              <w:jc w:val="left"/>
              <w:rPr>
                <w:i/>
              </w:rPr>
            </w:pPr>
            <w:r>
              <w:rPr>
                <w:i/>
              </w:rPr>
              <w:t>javítás:</w:t>
            </w:r>
          </w:p>
          <w:p w:rsidR="00F31DCB" w:rsidRDefault="00F31DCB" w:rsidP="00F31DCB">
            <w:pPr>
              <w:jc w:val="left"/>
              <w:rPr>
                <w:i/>
              </w:rPr>
            </w:pPr>
            <w:r>
              <w:rPr>
                <w:i/>
              </w:rPr>
              <w:t>Szótöbblet kivétele</w:t>
            </w:r>
          </w:p>
          <w:p w:rsidR="00F31DCB" w:rsidRPr="000B057F" w:rsidRDefault="00F31DCB" w:rsidP="000B057F">
            <w:pPr>
              <w:jc w:val="left"/>
            </w:pPr>
            <w:r>
              <w:t xml:space="preserve">A Tisztújító Küldöttgyűlésről és a Küldöttgyűlési Választások menetéről az Ellenőrző Bizottság jegyzőkönyvet készít, melyet 8 napon belül eljuttat az Egyetem rektorának és főtitkárának, az </w:t>
            </w:r>
            <w:r w:rsidRPr="000B057F">
              <w:rPr>
                <w:b/>
              </w:rPr>
              <w:t>ELTE HÖK</w:t>
            </w:r>
            <w:r>
              <w:t xml:space="preserve"> elnökének és a Kar dékánjának; és tájékoztatja a választások eredményeiről a Kar nyilvánosságát.</w:t>
            </w:r>
          </w:p>
        </w:tc>
      </w:tr>
      <w:tr w:rsidR="00F31DCB" w:rsidTr="00F31DCB">
        <w:tc>
          <w:tcPr>
            <w:tcW w:w="709" w:type="dxa"/>
          </w:tcPr>
          <w:p w:rsidR="00F31DCB" w:rsidRDefault="00F31DCB" w:rsidP="00F31DCB">
            <w:r>
              <w:t>9. §</w:t>
            </w:r>
          </w:p>
          <w:p w:rsidR="00F31DCB" w:rsidRDefault="00F31DCB" w:rsidP="00F31DCB">
            <w:r>
              <w:t>(3)</w:t>
            </w:r>
          </w:p>
          <w:p w:rsidR="00F31DCB" w:rsidRDefault="00F31DCB" w:rsidP="00F31DCB">
            <w:r>
              <w:t>j)</w:t>
            </w:r>
          </w:p>
        </w:tc>
        <w:tc>
          <w:tcPr>
            <w:tcW w:w="4253" w:type="dxa"/>
          </w:tcPr>
          <w:p w:rsidR="00F31DCB" w:rsidRDefault="00F31DCB" w:rsidP="00CB15FB">
            <w:pPr>
              <w:jc w:val="left"/>
            </w:pPr>
            <w:r>
              <w:t>A Tanulmányi Bizottság elnöke:</w:t>
            </w:r>
          </w:p>
          <w:p w:rsidR="00F31DCB" w:rsidRDefault="00F31DCB" w:rsidP="00CB15FB">
            <w:pPr>
              <w:jc w:val="left"/>
            </w:pPr>
            <w:r>
              <w:t>…</w:t>
            </w:r>
          </w:p>
          <w:p w:rsidR="00F31DCB" w:rsidRDefault="00F31DCB" w:rsidP="00CB15FB">
            <w:pPr>
              <w:jc w:val="left"/>
            </w:pPr>
            <w:r>
              <w:t xml:space="preserve">j) kapcsolatot tart a </w:t>
            </w:r>
            <w:r w:rsidRPr="00F31DCB">
              <w:rPr>
                <w:strike/>
              </w:rPr>
              <w:t>Tanulmányi Osztállyal</w:t>
            </w:r>
            <w:r>
              <w:t xml:space="preserve"> és az oktatásért felelős </w:t>
            </w:r>
            <w:proofErr w:type="spellStart"/>
            <w:r>
              <w:t>dékánhelyettessel</w:t>
            </w:r>
            <w:proofErr w:type="spellEnd"/>
            <w:r>
              <w:t>;</w:t>
            </w:r>
          </w:p>
        </w:tc>
        <w:tc>
          <w:tcPr>
            <w:tcW w:w="4218" w:type="dxa"/>
          </w:tcPr>
          <w:p w:rsidR="00F31DCB" w:rsidRPr="00F31DCB" w:rsidRDefault="00F31DCB" w:rsidP="00F31DCB">
            <w:pPr>
              <w:jc w:val="left"/>
              <w:rPr>
                <w:i/>
              </w:rPr>
            </w:pPr>
            <w:r w:rsidRPr="00F31DCB">
              <w:rPr>
                <w:i/>
              </w:rPr>
              <w:t>javítás:</w:t>
            </w:r>
          </w:p>
          <w:p w:rsidR="00F31DCB" w:rsidRDefault="00F31DCB" w:rsidP="00F31DCB">
            <w:pPr>
              <w:jc w:val="left"/>
            </w:pPr>
            <w:r>
              <w:t xml:space="preserve">kapcsolatot tart a </w:t>
            </w:r>
            <w:r w:rsidRPr="00F31DCB">
              <w:rPr>
                <w:b/>
              </w:rPr>
              <w:t xml:space="preserve">Tanulmányi Hivatallal </w:t>
            </w:r>
            <w:r>
              <w:t xml:space="preserve">és az oktatásért felelős </w:t>
            </w:r>
            <w:proofErr w:type="spellStart"/>
            <w:r>
              <w:t>dékánhelyettessel</w:t>
            </w:r>
            <w:proofErr w:type="spellEnd"/>
          </w:p>
        </w:tc>
      </w:tr>
      <w:tr w:rsidR="00F31DCB" w:rsidTr="00F31DCB">
        <w:tc>
          <w:tcPr>
            <w:tcW w:w="709" w:type="dxa"/>
          </w:tcPr>
          <w:p w:rsidR="00F31DCB" w:rsidRDefault="00F31DCB" w:rsidP="00F31DCB">
            <w:r>
              <w:t>9. §</w:t>
            </w:r>
          </w:p>
          <w:p w:rsidR="00F31DCB" w:rsidRDefault="00F31DCB" w:rsidP="00F31DCB">
            <w:r>
              <w:t>(5)</w:t>
            </w:r>
          </w:p>
        </w:tc>
        <w:tc>
          <w:tcPr>
            <w:tcW w:w="4253" w:type="dxa"/>
          </w:tcPr>
          <w:p w:rsidR="00F31DCB" w:rsidRDefault="00F31DCB" w:rsidP="00CB15FB">
            <w:pPr>
              <w:jc w:val="left"/>
            </w:pPr>
            <w:r>
              <w:t>A Szociális Bizottság elnöke:</w:t>
            </w:r>
          </w:p>
        </w:tc>
        <w:tc>
          <w:tcPr>
            <w:tcW w:w="4218" w:type="dxa"/>
          </w:tcPr>
          <w:p w:rsidR="00F31DCB" w:rsidRDefault="00F31DCB" w:rsidP="00F31DCB">
            <w:pPr>
              <w:jc w:val="left"/>
              <w:rPr>
                <w:i/>
              </w:rPr>
            </w:pPr>
            <w:r w:rsidRPr="00F31DCB">
              <w:rPr>
                <w:i/>
              </w:rPr>
              <w:t>javítás:</w:t>
            </w:r>
          </w:p>
          <w:p w:rsidR="00F31DCB" w:rsidRPr="00F31DCB" w:rsidRDefault="00F31DCB" w:rsidP="00F31DCB">
            <w:pPr>
              <w:jc w:val="left"/>
              <w:rPr>
                <w:i/>
              </w:rPr>
            </w:pPr>
            <w:r>
              <w:rPr>
                <w:i/>
              </w:rPr>
              <w:t xml:space="preserve">(5) szakasz </w:t>
            </w:r>
            <w:proofErr w:type="spellStart"/>
            <w:r>
              <w:rPr>
                <w:i/>
              </w:rPr>
              <w:t>kiiagízása</w:t>
            </w:r>
            <w:proofErr w:type="spellEnd"/>
          </w:p>
          <w:p w:rsidR="00F31DCB" w:rsidRDefault="00F31DCB" w:rsidP="00F31DCB">
            <w:pPr>
              <w:jc w:val="left"/>
            </w:pPr>
          </w:p>
        </w:tc>
      </w:tr>
      <w:tr w:rsidR="00F31DCB" w:rsidTr="00F31DCB">
        <w:tc>
          <w:tcPr>
            <w:tcW w:w="709" w:type="dxa"/>
          </w:tcPr>
          <w:p w:rsidR="00F31DCB" w:rsidRDefault="00F31DCB" w:rsidP="00F31DCB">
            <w:r>
              <w:t>9. §</w:t>
            </w:r>
          </w:p>
          <w:p w:rsidR="00F31DCB" w:rsidRDefault="00F31DCB" w:rsidP="00F31DCB">
            <w:r>
              <w:t>(6)</w:t>
            </w:r>
          </w:p>
          <w:p w:rsidR="00F31DCB" w:rsidRDefault="00F31DCB" w:rsidP="00F31DCB">
            <w:r>
              <w:t>c)</w:t>
            </w:r>
          </w:p>
        </w:tc>
        <w:tc>
          <w:tcPr>
            <w:tcW w:w="4253" w:type="dxa"/>
          </w:tcPr>
          <w:p w:rsidR="00F31DCB" w:rsidRDefault="00F31DCB" w:rsidP="00CB15FB">
            <w:pPr>
              <w:jc w:val="left"/>
            </w:pPr>
            <w:r>
              <w:t>A Kommunikációs Bizottság elnöke:</w:t>
            </w:r>
          </w:p>
          <w:p w:rsidR="00F31DCB" w:rsidRDefault="00F31DCB" w:rsidP="00CB15FB">
            <w:pPr>
              <w:jc w:val="left"/>
            </w:pPr>
            <w:r>
              <w:t>…</w:t>
            </w:r>
          </w:p>
          <w:p w:rsidR="00F31DCB" w:rsidRDefault="00F31DCB" w:rsidP="00CB15FB">
            <w:pPr>
              <w:jc w:val="left"/>
            </w:pPr>
            <w:r>
              <w:t>c) gondoskodik a Kommunikációs Szabályzatban foglaltak ellenőrzéséről és betartásáról;</w:t>
            </w:r>
          </w:p>
        </w:tc>
        <w:tc>
          <w:tcPr>
            <w:tcW w:w="4218" w:type="dxa"/>
          </w:tcPr>
          <w:p w:rsidR="00F31DCB" w:rsidRPr="00F31DCB" w:rsidRDefault="00F31DCB" w:rsidP="00F31DCB">
            <w:pPr>
              <w:jc w:val="left"/>
              <w:rPr>
                <w:i/>
              </w:rPr>
            </w:pPr>
            <w:r w:rsidRPr="00F31DCB">
              <w:rPr>
                <w:i/>
              </w:rPr>
              <w:t>javítás:</w:t>
            </w:r>
          </w:p>
          <w:p w:rsidR="00F31DCB" w:rsidRDefault="00F31DCB" w:rsidP="00F31DCB">
            <w:pPr>
              <w:jc w:val="left"/>
            </w:pPr>
            <w:r w:rsidRPr="00F31DCB">
              <w:rPr>
                <w:i/>
              </w:rPr>
              <w:t>a c) pont kiigazítása</w:t>
            </w:r>
          </w:p>
        </w:tc>
      </w:tr>
      <w:tr w:rsidR="00F31DCB" w:rsidTr="00F31DCB">
        <w:tc>
          <w:tcPr>
            <w:tcW w:w="709" w:type="dxa"/>
          </w:tcPr>
          <w:p w:rsidR="00F31DCB" w:rsidRDefault="00F31DCB" w:rsidP="00F31DCB">
            <w:r>
              <w:lastRenderedPageBreak/>
              <w:t>10. §</w:t>
            </w:r>
          </w:p>
          <w:p w:rsidR="00F31DCB" w:rsidRDefault="00F31DCB" w:rsidP="00F31DCB">
            <w:r>
              <w:t>(3)</w:t>
            </w:r>
          </w:p>
        </w:tc>
        <w:tc>
          <w:tcPr>
            <w:tcW w:w="4253" w:type="dxa"/>
          </w:tcPr>
          <w:p w:rsidR="00F31DCB" w:rsidRDefault="00F31DCB" w:rsidP="00CB15FB">
            <w:pPr>
              <w:jc w:val="left"/>
            </w:pPr>
            <w:r>
              <w:t>A Kollégiumi referens:</w:t>
            </w:r>
          </w:p>
          <w:p w:rsidR="00F31DCB" w:rsidRDefault="00F31DCB" w:rsidP="00CB15FB">
            <w:pPr>
              <w:jc w:val="left"/>
            </w:pPr>
            <w:r>
              <w:t>…</w:t>
            </w:r>
          </w:p>
          <w:p w:rsidR="00F31DCB" w:rsidRDefault="00F31DCB" w:rsidP="00CB15FB">
            <w:pPr>
              <w:jc w:val="left"/>
            </w:pPr>
            <w:r>
              <w:t>c) kollégiumi ügyekben segíti a kari és egyetemi tanácsi képviselők munkáját és helyettesíti az elnököt; d) részt vesz az első- és felsőbb évesek kollégiumi felvételének elbírálásában, részt vesz a kollégiumi felvételi üléseken;</w:t>
            </w:r>
          </w:p>
        </w:tc>
        <w:tc>
          <w:tcPr>
            <w:tcW w:w="4218" w:type="dxa"/>
          </w:tcPr>
          <w:p w:rsidR="00F31DCB" w:rsidRPr="00F31DCB" w:rsidRDefault="00F31DCB" w:rsidP="00F31DCB">
            <w:pPr>
              <w:jc w:val="left"/>
              <w:rPr>
                <w:i/>
              </w:rPr>
            </w:pPr>
            <w:r w:rsidRPr="00F31DCB">
              <w:rPr>
                <w:i/>
              </w:rPr>
              <w:t>javítás:</w:t>
            </w:r>
          </w:p>
          <w:p w:rsidR="00F31DCB" w:rsidRPr="00F31DCB" w:rsidRDefault="00F31DCB" w:rsidP="00F31DCB">
            <w:pPr>
              <w:jc w:val="left"/>
              <w:rPr>
                <w:i/>
              </w:rPr>
            </w:pPr>
            <w:r w:rsidRPr="00F31DCB">
              <w:rPr>
                <w:i/>
              </w:rPr>
              <w:t>A c) és d) pontok kiigazítása</w:t>
            </w:r>
          </w:p>
        </w:tc>
      </w:tr>
      <w:tr w:rsidR="00F31DCB" w:rsidTr="00F31DCB">
        <w:tc>
          <w:tcPr>
            <w:tcW w:w="709" w:type="dxa"/>
          </w:tcPr>
          <w:p w:rsidR="00F31DCB" w:rsidRDefault="00F31DCB" w:rsidP="00F31DCB">
            <w:r>
              <w:t>12. §</w:t>
            </w:r>
          </w:p>
          <w:p w:rsidR="00F31DCB" w:rsidRDefault="00F31DCB" w:rsidP="00F31DCB">
            <w:r>
              <w:t>(4)</w:t>
            </w:r>
          </w:p>
        </w:tc>
        <w:tc>
          <w:tcPr>
            <w:tcW w:w="4253" w:type="dxa"/>
          </w:tcPr>
          <w:p w:rsidR="00F31DCB" w:rsidRDefault="00F31DCB" w:rsidP="00CB15FB">
            <w:pPr>
              <w:jc w:val="left"/>
            </w:pPr>
            <w:r>
              <w:t>Az Ellenőrző Bizottság feladatai: - a Küldöttgyűlési Tagok választásának lebonyolítása, a szavazás menetének felügyelete; - a Küldöttgyűlés üléseinek elején, illetve a szavazások előtt ellenőrzi a küldöttgyűlési képviselők mandátumát; - ellátja mindazokat a feladatokat, amivel a Küldöttgyűlés megbízza.</w:t>
            </w:r>
          </w:p>
        </w:tc>
        <w:tc>
          <w:tcPr>
            <w:tcW w:w="4218" w:type="dxa"/>
          </w:tcPr>
          <w:p w:rsidR="00F31DCB" w:rsidRPr="00F31DCB" w:rsidRDefault="00F31DCB" w:rsidP="00F31DCB">
            <w:pPr>
              <w:jc w:val="left"/>
              <w:rPr>
                <w:i/>
              </w:rPr>
            </w:pPr>
            <w:r w:rsidRPr="00F31DCB">
              <w:rPr>
                <w:i/>
              </w:rPr>
              <w:t>javítás:</w:t>
            </w:r>
          </w:p>
          <w:p w:rsidR="00F31DCB" w:rsidRPr="00F31DCB" w:rsidRDefault="00F31DCB" w:rsidP="00F31DCB">
            <w:pPr>
              <w:jc w:val="left"/>
              <w:rPr>
                <w:i/>
              </w:rPr>
            </w:pPr>
            <w:r w:rsidRPr="00F31DCB">
              <w:rPr>
                <w:i/>
              </w:rPr>
              <w:t>Felsorolás kiigazítása.</w:t>
            </w:r>
          </w:p>
          <w:p w:rsidR="00F31DCB" w:rsidRDefault="00F31DCB" w:rsidP="00F31DCB">
            <w:pPr>
              <w:jc w:val="left"/>
            </w:pPr>
            <w:r>
              <w:t>Az Ellenőrző Bizottság feladatai:</w:t>
            </w:r>
          </w:p>
          <w:p w:rsidR="00F31DCB" w:rsidRDefault="00F31DCB" w:rsidP="00F31DCB">
            <w:pPr>
              <w:jc w:val="left"/>
            </w:pPr>
            <w:r>
              <w:t>- a Küldöttgyűlési Tagok választásának lebonyolítása, a szavazás menetének felügyelete;</w:t>
            </w:r>
          </w:p>
          <w:p w:rsidR="00F31DCB" w:rsidRDefault="00F31DCB" w:rsidP="00F31DCB">
            <w:pPr>
              <w:jc w:val="left"/>
            </w:pPr>
            <w:r>
              <w:t>- a Küldöttgyűlés üléseinek elején, illetve a szavazások előtt ellenőrzi a küldöttgyűlési képviselők mandátumát;</w:t>
            </w:r>
          </w:p>
          <w:p w:rsidR="00F31DCB" w:rsidRDefault="00F31DCB" w:rsidP="00F31DCB">
            <w:pPr>
              <w:jc w:val="left"/>
            </w:pPr>
            <w:r>
              <w:t>- ellátja mindazokat a feladatokat, amivel a Küldöttgyűlés megbízza.</w:t>
            </w:r>
          </w:p>
        </w:tc>
      </w:tr>
      <w:tr w:rsidR="00F31DCB" w:rsidTr="00F31DCB">
        <w:tc>
          <w:tcPr>
            <w:tcW w:w="709" w:type="dxa"/>
          </w:tcPr>
          <w:p w:rsidR="00F31DCB" w:rsidRDefault="00F31DCB" w:rsidP="00F31DCB">
            <w:r>
              <w:t>12. § (9)</w:t>
            </w:r>
          </w:p>
        </w:tc>
        <w:tc>
          <w:tcPr>
            <w:tcW w:w="4253" w:type="dxa"/>
          </w:tcPr>
          <w:p w:rsidR="00F31DCB" w:rsidRDefault="00F31DCB" w:rsidP="00CB15FB">
            <w:pPr>
              <w:jc w:val="left"/>
            </w:pPr>
            <w:r>
              <w:t>Az Ellenőrző Bizottság tagjainak megbízatása megszűnik: - a ciklus lejártával, amely a következő elnökválasztó Küldöttgyűlésig tart; - a Küldöttgyűlés felmentése esetén; - lemondás esetén.</w:t>
            </w:r>
          </w:p>
        </w:tc>
        <w:tc>
          <w:tcPr>
            <w:tcW w:w="4218" w:type="dxa"/>
          </w:tcPr>
          <w:p w:rsidR="00F31DCB" w:rsidRPr="00F31DCB" w:rsidRDefault="00F31DCB" w:rsidP="00F31DCB">
            <w:pPr>
              <w:jc w:val="left"/>
              <w:rPr>
                <w:i/>
              </w:rPr>
            </w:pPr>
            <w:r w:rsidRPr="00F31DCB">
              <w:rPr>
                <w:i/>
              </w:rPr>
              <w:t>javítás:</w:t>
            </w:r>
          </w:p>
          <w:p w:rsidR="00F31DCB" w:rsidRPr="00F31DCB" w:rsidRDefault="00F31DCB" w:rsidP="00F31DCB">
            <w:pPr>
              <w:jc w:val="left"/>
              <w:rPr>
                <w:i/>
              </w:rPr>
            </w:pPr>
            <w:r w:rsidRPr="00F31DCB">
              <w:rPr>
                <w:i/>
              </w:rPr>
              <w:t>Felsorolás kiigazítása.</w:t>
            </w:r>
          </w:p>
          <w:p w:rsidR="00F31DCB" w:rsidRDefault="00F31DCB" w:rsidP="00F31DCB">
            <w:pPr>
              <w:jc w:val="left"/>
            </w:pPr>
            <w:r>
              <w:t>Az Ellenőrző Bizottság tagjainak megbízatása megszűnik:</w:t>
            </w:r>
          </w:p>
          <w:p w:rsidR="00F31DCB" w:rsidRDefault="00F31DCB" w:rsidP="00F31DCB">
            <w:pPr>
              <w:jc w:val="left"/>
            </w:pPr>
            <w:r>
              <w:t>- a ciklus lejártával, amely a következő elnökválasztó Küldöttgyűlésig tart;</w:t>
            </w:r>
          </w:p>
          <w:p w:rsidR="00F31DCB" w:rsidRDefault="00F31DCB" w:rsidP="00F31DCB">
            <w:pPr>
              <w:jc w:val="left"/>
            </w:pPr>
            <w:r>
              <w:t>- a Küldöttgyűlés felmentése esetén;</w:t>
            </w:r>
          </w:p>
          <w:p w:rsidR="00F31DCB" w:rsidRDefault="00F31DCB" w:rsidP="00F31DCB">
            <w:pPr>
              <w:jc w:val="left"/>
            </w:pPr>
            <w:r>
              <w:t>- lemondás esetén.</w:t>
            </w:r>
          </w:p>
        </w:tc>
      </w:tr>
      <w:tr w:rsidR="00F31DCB" w:rsidTr="00F31DCB">
        <w:tc>
          <w:tcPr>
            <w:tcW w:w="709" w:type="dxa"/>
          </w:tcPr>
          <w:p w:rsidR="00F31DCB" w:rsidRDefault="00F31DCB" w:rsidP="00F31DCB">
            <w:r>
              <w:t>13. § (3)</w:t>
            </w:r>
          </w:p>
        </w:tc>
        <w:tc>
          <w:tcPr>
            <w:tcW w:w="4253" w:type="dxa"/>
          </w:tcPr>
          <w:p w:rsidR="00F31DCB" w:rsidRDefault="00F31DCB" w:rsidP="00CB15FB">
            <w:pPr>
              <w:jc w:val="left"/>
            </w:pPr>
            <w:r>
              <w:t>A kari újság felelős kiadója az Önkormányzat elnöke. Az operatív munkát a főszerkesztő irányítja</w:t>
            </w:r>
          </w:p>
        </w:tc>
        <w:tc>
          <w:tcPr>
            <w:tcW w:w="4218" w:type="dxa"/>
          </w:tcPr>
          <w:p w:rsidR="00F31DCB" w:rsidRPr="00F31DCB" w:rsidRDefault="00F31DCB" w:rsidP="00F31DCB">
            <w:pPr>
              <w:jc w:val="left"/>
              <w:rPr>
                <w:i/>
              </w:rPr>
            </w:pPr>
            <w:r w:rsidRPr="00F31DCB">
              <w:rPr>
                <w:i/>
              </w:rPr>
              <w:t>javítás:</w:t>
            </w:r>
          </w:p>
          <w:p w:rsidR="00F31DCB" w:rsidRPr="00F31DCB" w:rsidRDefault="00F31DCB" w:rsidP="00F31DCB">
            <w:pPr>
              <w:jc w:val="left"/>
              <w:rPr>
                <w:i/>
              </w:rPr>
            </w:pPr>
            <w:r w:rsidRPr="00F31DCB">
              <w:rPr>
                <w:i/>
              </w:rPr>
              <w:t>A (3) bekezdés kiigazítása</w:t>
            </w:r>
          </w:p>
        </w:tc>
      </w:tr>
      <w:tr w:rsidR="00F31DCB" w:rsidTr="00F31DCB">
        <w:tc>
          <w:tcPr>
            <w:tcW w:w="709" w:type="dxa"/>
          </w:tcPr>
          <w:p w:rsidR="00F31DCB" w:rsidRDefault="00F31DCB" w:rsidP="00F31DCB">
            <w:r>
              <w:t>13. § (4)</w:t>
            </w:r>
          </w:p>
        </w:tc>
        <w:tc>
          <w:tcPr>
            <w:tcW w:w="4253" w:type="dxa"/>
          </w:tcPr>
          <w:p w:rsidR="00F31DCB" w:rsidRDefault="00F31DCB" w:rsidP="00CB15FB">
            <w:pPr>
              <w:jc w:val="left"/>
            </w:pPr>
            <w:r>
              <w:t xml:space="preserve">A Kari Lap megjelenhet az Önkormányzat Honlapján, illetve egyéb </w:t>
            </w:r>
            <w:r>
              <w:lastRenderedPageBreak/>
              <w:t>online felületeken.</w:t>
            </w:r>
          </w:p>
        </w:tc>
        <w:tc>
          <w:tcPr>
            <w:tcW w:w="4218" w:type="dxa"/>
          </w:tcPr>
          <w:p w:rsidR="00F31DCB" w:rsidRPr="00F31DCB" w:rsidRDefault="00F31DCB" w:rsidP="00F31DCB">
            <w:pPr>
              <w:jc w:val="left"/>
              <w:rPr>
                <w:i/>
              </w:rPr>
            </w:pPr>
            <w:r w:rsidRPr="00F31DCB">
              <w:rPr>
                <w:i/>
              </w:rPr>
              <w:lastRenderedPageBreak/>
              <w:t>javítás:</w:t>
            </w:r>
          </w:p>
          <w:p w:rsidR="00F31DCB" w:rsidRPr="00F31DCB" w:rsidRDefault="00F31DCB" w:rsidP="00F31DCB">
            <w:pPr>
              <w:jc w:val="left"/>
              <w:rPr>
                <w:i/>
              </w:rPr>
            </w:pPr>
            <w:r w:rsidRPr="00F31DCB">
              <w:rPr>
                <w:i/>
              </w:rPr>
              <w:t>A (</w:t>
            </w:r>
            <w:r>
              <w:rPr>
                <w:i/>
              </w:rPr>
              <w:t>4</w:t>
            </w:r>
            <w:r w:rsidRPr="00F31DCB">
              <w:rPr>
                <w:i/>
              </w:rPr>
              <w:t>) bekezdés kiigazítása</w:t>
            </w:r>
          </w:p>
        </w:tc>
      </w:tr>
      <w:tr w:rsidR="00F31DCB" w:rsidTr="00F31DCB">
        <w:tc>
          <w:tcPr>
            <w:tcW w:w="709" w:type="dxa"/>
          </w:tcPr>
          <w:p w:rsidR="00F31DCB" w:rsidRDefault="00F31DCB" w:rsidP="00F31DCB">
            <w:r>
              <w:lastRenderedPageBreak/>
              <w:t>15. §</w:t>
            </w:r>
          </w:p>
        </w:tc>
        <w:tc>
          <w:tcPr>
            <w:tcW w:w="4253" w:type="dxa"/>
          </w:tcPr>
          <w:p w:rsidR="00F31DCB" w:rsidRDefault="00F31DCB" w:rsidP="00CB15FB">
            <w:pPr>
              <w:jc w:val="left"/>
            </w:pPr>
            <w:r>
              <w:t>(1) Jelen szabályzatot a Küldöttgyűlés 2014. március 25. napján elfogadta.</w:t>
            </w:r>
          </w:p>
          <w:p w:rsidR="00F31DCB" w:rsidRDefault="00F31DCB" w:rsidP="00CB15FB">
            <w:pPr>
              <w:jc w:val="left"/>
            </w:pPr>
            <w:r>
              <w:t>(3) A Szabályzat 2014. március 31-i Szenátusi határozat után lép hatályba. (4) Ezen Szabályzatban nem érintett kérdésekben a vonatkozó jogszabályok, valamint az érvényes egyetemi szabályzatok az irányadóak.</w:t>
            </w:r>
          </w:p>
        </w:tc>
        <w:tc>
          <w:tcPr>
            <w:tcW w:w="4218" w:type="dxa"/>
          </w:tcPr>
          <w:p w:rsidR="00F31DCB" w:rsidRDefault="00F31DCB" w:rsidP="00F31DCB">
            <w:pPr>
              <w:jc w:val="left"/>
              <w:rPr>
                <w:i/>
              </w:rPr>
            </w:pPr>
            <w:r>
              <w:rPr>
                <w:i/>
              </w:rPr>
              <w:t>javítás:</w:t>
            </w:r>
          </w:p>
          <w:p w:rsidR="00F31DCB" w:rsidRDefault="00F31DCB" w:rsidP="00F31DCB">
            <w:pPr>
              <w:jc w:val="left"/>
              <w:rPr>
                <w:i/>
              </w:rPr>
            </w:pPr>
            <w:r>
              <w:rPr>
                <w:i/>
              </w:rPr>
              <w:t>Felsorolás kiigazítása.</w:t>
            </w:r>
          </w:p>
          <w:p w:rsidR="00CB15FB" w:rsidRDefault="00CB15FB" w:rsidP="00CB15FB">
            <w:pPr>
              <w:jc w:val="left"/>
            </w:pPr>
            <w:r>
              <w:t>(1) Jelen szabályzatot a Küldöttgyűlés 2014. március 25. napján elfogadta.</w:t>
            </w:r>
          </w:p>
          <w:p w:rsidR="00CB15FB" w:rsidRPr="00F31DCB" w:rsidRDefault="00CB15FB" w:rsidP="00CB15FB">
            <w:pPr>
              <w:jc w:val="left"/>
              <w:rPr>
                <w:i/>
              </w:rPr>
            </w:pPr>
            <w:r w:rsidRPr="00CB15FB">
              <w:rPr>
                <w:b/>
              </w:rPr>
              <w:t>(2)</w:t>
            </w:r>
            <w:r>
              <w:t xml:space="preserve"> A Szabályzat 2014. március 31-i Szenátusi határozat után lép hatályba. </w:t>
            </w:r>
            <w:r w:rsidRPr="00CB15FB">
              <w:rPr>
                <w:b/>
              </w:rPr>
              <w:t>(3)</w:t>
            </w:r>
            <w:r>
              <w:t xml:space="preserve"> Ezen Szabályzatban nem érintett kérdésekben a vonatkozó jogszabályok, valamint az érvényes egyetemi szabályzatok az irányadóak.</w:t>
            </w:r>
          </w:p>
        </w:tc>
      </w:tr>
    </w:tbl>
    <w:p w:rsidR="00173D88" w:rsidRPr="00E81656" w:rsidRDefault="00173D88" w:rsidP="00E81656"/>
    <w:sectPr w:rsidR="00173D88" w:rsidRPr="00E81656" w:rsidSect="00562DBA">
      <w:headerReference w:type="default" r:id="rId7"/>
      <w:footerReference w:type="default" r:id="rId8"/>
      <w:pgSz w:w="11906" w:h="16838"/>
      <w:pgMar w:top="1417" w:right="1417" w:bottom="1134" w:left="1417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7FE" w:rsidRDefault="001B67FE" w:rsidP="00E81656">
      <w:r>
        <w:separator/>
      </w:r>
    </w:p>
    <w:p w:rsidR="001B67FE" w:rsidRDefault="001B67FE" w:rsidP="00E81656"/>
    <w:p w:rsidR="001B67FE" w:rsidRDefault="001B67FE" w:rsidP="00E81656"/>
    <w:p w:rsidR="001B67FE" w:rsidRDefault="001B67FE" w:rsidP="00E81656"/>
  </w:endnote>
  <w:endnote w:type="continuationSeparator" w:id="0">
    <w:p w:rsidR="001B67FE" w:rsidRDefault="001B67FE" w:rsidP="00E81656">
      <w:r>
        <w:continuationSeparator/>
      </w:r>
    </w:p>
    <w:p w:rsidR="001B67FE" w:rsidRDefault="001B67FE" w:rsidP="00E81656"/>
    <w:p w:rsidR="001B67FE" w:rsidRDefault="001B67FE" w:rsidP="00E81656"/>
    <w:p w:rsidR="001B67FE" w:rsidRDefault="001B67FE" w:rsidP="00E8165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-324826687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F31DCB" w:rsidRPr="00E81656" w:rsidRDefault="00CB15FB" w:rsidP="00293CBA">
            <w:pPr>
              <w:tabs>
                <w:tab w:val="right" w:pos="9072"/>
              </w:tabs>
              <w:spacing w:before="480" w:after="240"/>
              <w:jc w:val="left"/>
              <w:rPr>
                <w:sz w:val="20"/>
              </w:rPr>
            </w:pPr>
            <w:r>
              <w:rPr>
                <w:sz w:val="20"/>
              </w:rPr>
              <w:t>Alapszabály módosítási javaslat</w:t>
            </w:r>
            <w:r w:rsidR="00F31DCB">
              <w:rPr>
                <w:sz w:val="20"/>
              </w:rPr>
              <w:tab/>
            </w:r>
            <w:r w:rsidR="00F31DCB" w:rsidRPr="00E81656">
              <w:rPr>
                <w:sz w:val="20"/>
              </w:rPr>
              <w:t>oldal</w:t>
            </w:r>
            <w:r w:rsidR="00F31DCB" w:rsidRPr="00E81656">
              <w:rPr>
                <w:b/>
                <w:sz w:val="20"/>
              </w:rPr>
              <w:t xml:space="preserve"> </w:t>
            </w:r>
            <w:r w:rsidR="00F31DCB" w:rsidRPr="00E81656">
              <w:rPr>
                <w:b/>
                <w:sz w:val="20"/>
              </w:rPr>
              <w:fldChar w:fldCharType="begin"/>
            </w:r>
            <w:r w:rsidR="00F31DCB" w:rsidRPr="00E81656">
              <w:rPr>
                <w:b/>
                <w:sz w:val="20"/>
              </w:rPr>
              <w:instrText>PAGE</w:instrText>
            </w:r>
            <w:r w:rsidR="00F31DCB" w:rsidRPr="00E81656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3</w:t>
            </w:r>
            <w:r w:rsidR="00F31DCB" w:rsidRPr="00E81656">
              <w:rPr>
                <w:b/>
                <w:sz w:val="20"/>
              </w:rPr>
              <w:fldChar w:fldCharType="end"/>
            </w:r>
            <w:r w:rsidR="00F31DCB" w:rsidRPr="00E81656">
              <w:rPr>
                <w:b/>
                <w:sz w:val="20"/>
              </w:rPr>
              <w:t xml:space="preserve"> / </w:t>
            </w:r>
            <w:r w:rsidR="00F31DCB" w:rsidRPr="00E81656">
              <w:rPr>
                <w:b/>
                <w:sz w:val="20"/>
              </w:rPr>
              <w:fldChar w:fldCharType="begin"/>
            </w:r>
            <w:r w:rsidR="00F31DCB" w:rsidRPr="00E81656">
              <w:rPr>
                <w:b/>
                <w:sz w:val="20"/>
              </w:rPr>
              <w:instrText>NUMPAGES</w:instrText>
            </w:r>
            <w:r w:rsidR="00F31DCB" w:rsidRPr="00E81656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6</w:t>
            </w:r>
            <w:r w:rsidR="00F31DCB" w:rsidRPr="00E81656">
              <w:rPr>
                <w:b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7FE" w:rsidRDefault="001B67FE" w:rsidP="00E81656">
      <w:r>
        <w:separator/>
      </w:r>
    </w:p>
    <w:p w:rsidR="001B67FE" w:rsidRDefault="001B67FE" w:rsidP="00E81656"/>
    <w:p w:rsidR="001B67FE" w:rsidRDefault="001B67FE" w:rsidP="00E81656"/>
    <w:p w:rsidR="001B67FE" w:rsidRDefault="001B67FE" w:rsidP="00E81656"/>
  </w:footnote>
  <w:footnote w:type="continuationSeparator" w:id="0">
    <w:p w:rsidR="001B67FE" w:rsidRDefault="001B67FE" w:rsidP="00E81656">
      <w:r>
        <w:continuationSeparator/>
      </w:r>
    </w:p>
    <w:p w:rsidR="001B67FE" w:rsidRDefault="001B67FE" w:rsidP="00E81656"/>
    <w:p w:rsidR="001B67FE" w:rsidRDefault="001B67FE" w:rsidP="00E81656"/>
    <w:p w:rsidR="001B67FE" w:rsidRDefault="001B67FE" w:rsidP="00E8165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9214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06"/>
      <w:gridCol w:w="7408"/>
    </w:tblGrid>
    <w:tr w:rsidR="00F31DCB" w:rsidTr="00013BE8">
      <w:tc>
        <w:tcPr>
          <w:tcW w:w="1716" w:type="dxa"/>
          <w:vMerge w:val="restart"/>
          <w:shd w:val="clear" w:color="auto" w:fill="auto"/>
        </w:tcPr>
        <w:p w:rsidR="00F31DCB" w:rsidRDefault="00F31DCB" w:rsidP="00E81656">
          <w:pPr>
            <w:pStyle w:val="lfej"/>
            <w:jc w:val="left"/>
          </w:pPr>
          <w:r>
            <w:rPr>
              <w:noProof/>
            </w:rPr>
            <w:drawing>
              <wp:inline distT="0" distB="0" distL="0" distR="0">
                <wp:extent cx="1000125" cy="1000125"/>
                <wp:effectExtent l="0" t="0" r="9525" b="9525"/>
                <wp:docPr id="9" name="Ké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_previe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8" w:type="dxa"/>
          <w:shd w:val="clear" w:color="auto" w:fill="auto"/>
        </w:tcPr>
        <w:p w:rsidR="00F31DCB" w:rsidRPr="000620BC" w:rsidRDefault="00F31DCB" w:rsidP="00E81656">
          <w:pPr>
            <w:pStyle w:val="lfej"/>
            <w:spacing w:before="120"/>
            <w:jc w:val="center"/>
            <w:rPr>
              <w:b/>
              <w:smallCaps/>
              <w:spacing w:val="40"/>
            </w:rPr>
          </w:pPr>
          <w:r w:rsidRPr="000620BC">
            <w:rPr>
              <w:b/>
              <w:smallCaps/>
              <w:spacing w:val="40"/>
              <w:sz w:val="36"/>
            </w:rPr>
            <w:t>Eötvös Loránd Tudományegyetem</w:t>
          </w:r>
        </w:p>
      </w:tc>
    </w:tr>
    <w:tr w:rsidR="00F31DCB" w:rsidTr="00013BE8">
      <w:tc>
        <w:tcPr>
          <w:tcW w:w="1716" w:type="dxa"/>
          <w:vMerge/>
          <w:shd w:val="clear" w:color="auto" w:fill="auto"/>
        </w:tcPr>
        <w:p w:rsidR="00F31DCB" w:rsidRDefault="00F31DCB" w:rsidP="00E81656">
          <w:pPr>
            <w:pStyle w:val="lfej"/>
          </w:pPr>
        </w:p>
      </w:tc>
      <w:tc>
        <w:tcPr>
          <w:tcW w:w="7498" w:type="dxa"/>
          <w:tcBorders>
            <w:bottom w:val="single" w:sz="4" w:space="0" w:color="auto"/>
          </w:tcBorders>
          <w:shd w:val="clear" w:color="auto" w:fill="auto"/>
        </w:tcPr>
        <w:p w:rsidR="00F31DCB" w:rsidRPr="000620BC" w:rsidRDefault="00F31DCB" w:rsidP="00E81656">
          <w:pPr>
            <w:pStyle w:val="lfej"/>
            <w:spacing w:after="120"/>
            <w:jc w:val="center"/>
            <w:rPr>
              <w:smallCaps/>
              <w:sz w:val="29"/>
              <w:szCs w:val="29"/>
            </w:rPr>
          </w:pPr>
          <w:r w:rsidRPr="000620BC">
            <w:rPr>
              <w:smallCaps/>
              <w:sz w:val="29"/>
              <w:szCs w:val="29"/>
            </w:rPr>
            <w:t>Tanító- és Óvóképző Kar | Hallgatói Önkormányzat</w:t>
          </w:r>
        </w:p>
      </w:tc>
    </w:tr>
    <w:tr w:rsidR="00F31DCB" w:rsidTr="00013BE8">
      <w:tc>
        <w:tcPr>
          <w:tcW w:w="1716" w:type="dxa"/>
          <w:vMerge/>
          <w:shd w:val="clear" w:color="auto" w:fill="auto"/>
        </w:tcPr>
        <w:p w:rsidR="00F31DCB" w:rsidRDefault="00F31DCB" w:rsidP="00E81656">
          <w:pPr>
            <w:pStyle w:val="lfej"/>
          </w:pPr>
        </w:p>
      </w:tc>
      <w:tc>
        <w:tcPr>
          <w:tcW w:w="7498" w:type="dxa"/>
          <w:tcBorders>
            <w:top w:val="single" w:sz="4" w:space="0" w:color="auto"/>
          </w:tcBorders>
          <w:shd w:val="clear" w:color="auto" w:fill="auto"/>
        </w:tcPr>
        <w:p w:rsidR="00F31DCB" w:rsidRPr="000620BC" w:rsidRDefault="00F31DCB" w:rsidP="00E81656">
          <w:pPr>
            <w:pStyle w:val="lfej"/>
            <w:tabs>
              <w:tab w:val="left" w:pos="1080"/>
              <w:tab w:val="left" w:pos="2272"/>
              <w:tab w:val="left" w:pos="2832"/>
            </w:tabs>
            <w:spacing w:before="120" w:line="360" w:lineRule="auto"/>
            <w:ind w:left="-426" w:right="-284"/>
            <w:jc w:val="center"/>
            <w:rPr>
              <w:sz w:val="16"/>
              <w:szCs w:val="18"/>
            </w:rPr>
          </w:pPr>
          <w:r w:rsidRPr="000620BC">
            <w:rPr>
              <w:bCs/>
              <w:sz w:val="16"/>
              <w:szCs w:val="18"/>
            </w:rPr>
            <w:t xml:space="preserve">1126 Budapest, Kiss János </w:t>
          </w:r>
          <w:proofErr w:type="spellStart"/>
          <w:r w:rsidRPr="000620BC">
            <w:rPr>
              <w:bCs/>
              <w:sz w:val="16"/>
              <w:szCs w:val="18"/>
            </w:rPr>
            <w:t>altb</w:t>
          </w:r>
          <w:proofErr w:type="spellEnd"/>
          <w:r w:rsidRPr="000620BC">
            <w:rPr>
              <w:bCs/>
              <w:sz w:val="16"/>
              <w:szCs w:val="18"/>
            </w:rPr>
            <w:t xml:space="preserve">. u. 40. •  Telefon: </w:t>
          </w:r>
          <w:proofErr w:type="gramStart"/>
          <w:r w:rsidRPr="000620BC">
            <w:rPr>
              <w:bCs/>
              <w:sz w:val="16"/>
              <w:szCs w:val="18"/>
            </w:rPr>
            <w:t>487-8137  •  http</w:t>
          </w:r>
          <w:proofErr w:type="gramEnd"/>
          <w:r w:rsidRPr="000620BC">
            <w:rPr>
              <w:bCs/>
              <w:sz w:val="16"/>
              <w:szCs w:val="18"/>
            </w:rPr>
            <w:t>://tokhok.elte.hu  •  eb@tokhok.elte.hu</w:t>
          </w:r>
        </w:p>
      </w:tc>
    </w:tr>
  </w:tbl>
  <w:p w:rsidR="00F31DCB" w:rsidRDefault="00F31DCB" w:rsidP="00E8165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AA0"/>
    <w:multiLevelType w:val="hybridMultilevel"/>
    <w:tmpl w:val="2062AA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0394D"/>
    <w:multiLevelType w:val="hybridMultilevel"/>
    <w:tmpl w:val="FD007F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63CCB"/>
    <w:multiLevelType w:val="hybridMultilevel"/>
    <w:tmpl w:val="E180891A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3915F7"/>
    <w:multiLevelType w:val="hybridMultilevel"/>
    <w:tmpl w:val="AADE956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C03177"/>
    <w:multiLevelType w:val="hybridMultilevel"/>
    <w:tmpl w:val="106EA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769EB"/>
    <w:multiLevelType w:val="hybridMultilevel"/>
    <w:tmpl w:val="7396C356"/>
    <w:lvl w:ilvl="0" w:tplc="AD3C780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2691CCE"/>
    <w:multiLevelType w:val="hybridMultilevel"/>
    <w:tmpl w:val="2BDE315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431EE0"/>
    <w:multiLevelType w:val="hybridMultilevel"/>
    <w:tmpl w:val="C19C08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803553"/>
    <w:multiLevelType w:val="hybridMultilevel"/>
    <w:tmpl w:val="C4D835B8"/>
    <w:lvl w:ilvl="0" w:tplc="7A6AD6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D3D32"/>
    <w:multiLevelType w:val="hybridMultilevel"/>
    <w:tmpl w:val="B7BADE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5696E"/>
    <w:multiLevelType w:val="hybridMultilevel"/>
    <w:tmpl w:val="38744A54"/>
    <w:lvl w:ilvl="0" w:tplc="7A6AD6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C5B00"/>
    <w:multiLevelType w:val="hybridMultilevel"/>
    <w:tmpl w:val="B81A6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245EB"/>
    <w:multiLevelType w:val="hybridMultilevel"/>
    <w:tmpl w:val="13D09AE4"/>
    <w:lvl w:ilvl="0" w:tplc="AD3C7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61A57"/>
    <w:multiLevelType w:val="hybridMultilevel"/>
    <w:tmpl w:val="5406CE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53FD9"/>
    <w:multiLevelType w:val="hybridMultilevel"/>
    <w:tmpl w:val="A762FC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21503"/>
    <w:multiLevelType w:val="hybridMultilevel"/>
    <w:tmpl w:val="8C02AD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E2DF5"/>
    <w:multiLevelType w:val="hybridMultilevel"/>
    <w:tmpl w:val="1090D2A2"/>
    <w:lvl w:ilvl="0" w:tplc="61CC2AB6">
      <w:start w:val="6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AA4FC2"/>
    <w:multiLevelType w:val="hybridMultilevel"/>
    <w:tmpl w:val="5F1411D8"/>
    <w:lvl w:ilvl="0" w:tplc="5E02FACE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B616A"/>
    <w:multiLevelType w:val="hybridMultilevel"/>
    <w:tmpl w:val="176042FE"/>
    <w:lvl w:ilvl="0" w:tplc="7CB48B34">
      <w:start w:val="1"/>
      <w:numFmt w:val="bullet"/>
      <w:pStyle w:val="Listaszerbekezd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C5D8D"/>
    <w:multiLevelType w:val="hybridMultilevel"/>
    <w:tmpl w:val="8CAE5A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6C1A16"/>
    <w:multiLevelType w:val="hybridMultilevel"/>
    <w:tmpl w:val="DC0A0586"/>
    <w:lvl w:ilvl="0" w:tplc="00B6C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C68FB"/>
    <w:multiLevelType w:val="hybridMultilevel"/>
    <w:tmpl w:val="50A42CF2"/>
    <w:lvl w:ilvl="0" w:tplc="00B6C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A3F4A"/>
    <w:multiLevelType w:val="hybridMultilevel"/>
    <w:tmpl w:val="915632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EA4E8F"/>
    <w:multiLevelType w:val="hybridMultilevel"/>
    <w:tmpl w:val="F496E3D6"/>
    <w:lvl w:ilvl="0" w:tplc="7A6AD6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70D93"/>
    <w:multiLevelType w:val="hybridMultilevel"/>
    <w:tmpl w:val="E20EE7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CC7E19"/>
    <w:multiLevelType w:val="hybridMultilevel"/>
    <w:tmpl w:val="8FAA1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61E5B"/>
    <w:multiLevelType w:val="hybridMultilevel"/>
    <w:tmpl w:val="A2FE93B6"/>
    <w:lvl w:ilvl="0" w:tplc="AD3C78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A325AF"/>
    <w:multiLevelType w:val="hybridMultilevel"/>
    <w:tmpl w:val="9D9ABC9E"/>
    <w:lvl w:ilvl="0" w:tplc="00B6C2B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6F9A3D37"/>
    <w:multiLevelType w:val="hybridMultilevel"/>
    <w:tmpl w:val="16CE2B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987543"/>
    <w:multiLevelType w:val="hybridMultilevel"/>
    <w:tmpl w:val="A1AAA7B0"/>
    <w:lvl w:ilvl="0" w:tplc="AD3C7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D64D11"/>
    <w:multiLevelType w:val="hybridMultilevel"/>
    <w:tmpl w:val="A87635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32FB4"/>
    <w:multiLevelType w:val="hybridMultilevel"/>
    <w:tmpl w:val="73A28D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"/>
  </w:num>
  <w:num w:numId="4">
    <w:abstractNumId w:val="28"/>
  </w:num>
  <w:num w:numId="5">
    <w:abstractNumId w:val="11"/>
  </w:num>
  <w:num w:numId="6">
    <w:abstractNumId w:val="31"/>
  </w:num>
  <w:num w:numId="7">
    <w:abstractNumId w:val="19"/>
  </w:num>
  <w:num w:numId="8">
    <w:abstractNumId w:val="22"/>
  </w:num>
  <w:num w:numId="9">
    <w:abstractNumId w:val="1"/>
  </w:num>
  <w:num w:numId="10">
    <w:abstractNumId w:val="25"/>
  </w:num>
  <w:num w:numId="11">
    <w:abstractNumId w:val="0"/>
  </w:num>
  <w:num w:numId="12">
    <w:abstractNumId w:val="13"/>
  </w:num>
  <w:num w:numId="13">
    <w:abstractNumId w:val="15"/>
  </w:num>
  <w:num w:numId="14">
    <w:abstractNumId w:val="30"/>
  </w:num>
  <w:num w:numId="15">
    <w:abstractNumId w:val="4"/>
  </w:num>
  <w:num w:numId="16">
    <w:abstractNumId w:val="18"/>
  </w:num>
  <w:num w:numId="17">
    <w:abstractNumId w:val="27"/>
  </w:num>
  <w:num w:numId="18">
    <w:abstractNumId w:val="20"/>
  </w:num>
  <w:num w:numId="19">
    <w:abstractNumId w:val="24"/>
  </w:num>
  <w:num w:numId="20">
    <w:abstractNumId w:val="9"/>
  </w:num>
  <w:num w:numId="21">
    <w:abstractNumId w:val="29"/>
  </w:num>
  <w:num w:numId="22">
    <w:abstractNumId w:val="5"/>
  </w:num>
  <w:num w:numId="23">
    <w:abstractNumId w:val="26"/>
  </w:num>
  <w:num w:numId="24">
    <w:abstractNumId w:val="12"/>
  </w:num>
  <w:num w:numId="25">
    <w:abstractNumId w:val="21"/>
  </w:num>
  <w:num w:numId="26">
    <w:abstractNumId w:val="3"/>
  </w:num>
  <w:num w:numId="27">
    <w:abstractNumId w:val="14"/>
  </w:num>
  <w:num w:numId="28">
    <w:abstractNumId w:val="8"/>
  </w:num>
  <w:num w:numId="29">
    <w:abstractNumId w:val="17"/>
  </w:num>
  <w:num w:numId="30">
    <w:abstractNumId w:val="16"/>
  </w:num>
  <w:num w:numId="31">
    <w:abstractNumId w:val="23"/>
  </w:num>
  <w:num w:numId="32">
    <w:abstractNumId w:val="10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55D1E"/>
    <w:rsid w:val="00002223"/>
    <w:rsid w:val="00013BE8"/>
    <w:rsid w:val="00015E7E"/>
    <w:rsid w:val="000620BC"/>
    <w:rsid w:val="00065AF6"/>
    <w:rsid w:val="00095695"/>
    <w:rsid w:val="00096436"/>
    <w:rsid w:val="000A6F8E"/>
    <w:rsid w:val="000B057F"/>
    <w:rsid w:val="000B1640"/>
    <w:rsid w:val="000E16CC"/>
    <w:rsid w:val="000E3E70"/>
    <w:rsid w:val="001417B6"/>
    <w:rsid w:val="00142014"/>
    <w:rsid w:val="00167C68"/>
    <w:rsid w:val="00173D88"/>
    <w:rsid w:val="0018542E"/>
    <w:rsid w:val="0019160E"/>
    <w:rsid w:val="001A10B7"/>
    <w:rsid w:val="001A6953"/>
    <w:rsid w:val="001B67FE"/>
    <w:rsid w:val="001C49BE"/>
    <w:rsid w:val="001D12CD"/>
    <w:rsid w:val="001E1209"/>
    <w:rsid w:val="001E6E76"/>
    <w:rsid w:val="0021295E"/>
    <w:rsid w:val="002136F2"/>
    <w:rsid w:val="00220AAC"/>
    <w:rsid w:val="00233ECF"/>
    <w:rsid w:val="002458E9"/>
    <w:rsid w:val="0028454D"/>
    <w:rsid w:val="00293CBA"/>
    <w:rsid w:val="0029436E"/>
    <w:rsid w:val="0029541F"/>
    <w:rsid w:val="002A485A"/>
    <w:rsid w:val="002C735E"/>
    <w:rsid w:val="002C7FC1"/>
    <w:rsid w:val="002F14FD"/>
    <w:rsid w:val="002F474A"/>
    <w:rsid w:val="00303F42"/>
    <w:rsid w:val="00314168"/>
    <w:rsid w:val="003304AD"/>
    <w:rsid w:val="0033261D"/>
    <w:rsid w:val="00342208"/>
    <w:rsid w:val="00355D1E"/>
    <w:rsid w:val="00361862"/>
    <w:rsid w:val="00367AAD"/>
    <w:rsid w:val="003864C8"/>
    <w:rsid w:val="003943A3"/>
    <w:rsid w:val="003971D2"/>
    <w:rsid w:val="00397E68"/>
    <w:rsid w:val="003A7152"/>
    <w:rsid w:val="003A77B5"/>
    <w:rsid w:val="003B179A"/>
    <w:rsid w:val="004145C1"/>
    <w:rsid w:val="00414B32"/>
    <w:rsid w:val="00430D79"/>
    <w:rsid w:val="00433B18"/>
    <w:rsid w:val="00447694"/>
    <w:rsid w:val="00450549"/>
    <w:rsid w:val="004663FE"/>
    <w:rsid w:val="00466D22"/>
    <w:rsid w:val="0047040C"/>
    <w:rsid w:val="00476D08"/>
    <w:rsid w:val="00485029"/>
    <w:rsid w:val="004902D1"/>
    <w:rsid w:val="004920FD"/>
    <w:rsid w:val="004A75C2"/>
    <w:rsid w:val="004A7C0A"/>
    <w:rsid w:val="004C5D4A"/>
    <w:rsid w:val="004E3848"/>
    <w:rsid w:val="004F5D9E"/>
    <w:rsid w:val="005012C2"/>
    <w:rsid w:val="005062FF"/>
    <w:rsid w:val="005151FB"/>
    <w:rsid w:val="00516B4A"/>
    <w:rsid w:val="00556EB7"/>
    <w:rsid w:val="00557560"/>
    <w:rsid w:val="00562DBA"/>
    <w:rsid w:val="005641A8"/>
    <w:rsid w:val="005814C9"/>
    <w:rsid w:val="0058444A"/>
    <w:rsid w:val="005A33BC"/>
    <w:rsid w:val="005A5A03"/>
    <w:rsid w:val="005E1DE0"/>
    <w:rsid w:val="005F2443"/>
    <w:rsid w:val="00617E23"/>
    <w:rsid w:val="00652866"/>
    <w:rsid w:val="00653962"/>
    <w:rsid w:val="00654B06"/>
    <w:rsid w:val="00690817"/>
    <w:rsid w:val="006B0742"/>
    <w:rsid w:val="006B5C55"/>
    <w:rsid w:val="006C4ED4"/>
    <w:rsid w:val="006D35BC"/>
    <w:rsid w:val="006D7527"/>
    <w:rsid w:val="006E560A"/>
    <w:rsid w:val="006F3208"/>
    <w:rsid w:val="006F3DFD"/>
    <w:rsid w:val="00701E5F"/>
    <w:rsid w:val="0073670E"/>
    <w:rsid w:val="007378B6"/>
    <w:rsid w:val="00774E0F"/>
    <w:rsid w:val="00786AA3"/>
    <w:rsid w:val="007976B3"/>
    <w:rsid w:val="007B0229"/>
    <w:rsid w:val="007D0C9A"/>
    <w:rsid w:val="007D191B"/>
    <w:rsid w:val="007F1A2E"/>
    <w:rsid w:val="00822EF1"/>
    <w:rsid w:val="008246B8"/>
    <w:rsid w:val="00833283"/>
    <w:rsid w:val="00843B71"/>
    <w:rsid w:val="00865373"/>
    <w:rsid w:val="008958B7"/>
    <w:rsid w:val="008A3DCD"/>
    <w:rsid w:val="008A4044"/>
    <w:rsid w:val="008D2B85"/>
    <w:rsid w:val="008D4649"/>
    <w:rsid w:val="008D5350"/>
    <w:rsid w:val="008E5434"/>
    <w:rsid w:val="008F2898"/>
    <w:rsid w:val="00903129"/>
    <w:rsid w:val="00940DE2"/>
    <w:rsid w:val="00952694"/>
    <w:rsid w:val="00965309"/>
    <w:rsid w:val="00971EF6"/>
    <w:rsid w:val="0099720A"/>
    <w:rsid w:val="009B6982"/>
    <w:rsid w:val="009C50CA"/>
    <w:rsid w:val="009D4FE3"/>
    <w:rsid w:val="009E203C"/>
    <w:rsid w:val="009F23BA"/>
    <w:rsid w:val="009F54B3"/>
    <w:rsid w:val="00A133B2"/>
    <w:rsid w:val="00A14442"/>
    <w:rsid w:val="00A4346E"/>
    <w:rsid w:val="00A44319"/>
    <w:rsid w:val="00A460BD"/>
    <w:rsid w:val="00A631F3"/>
    <w:rsid w:val="00A63A2E"/>
    <w:rsid w:val="00A71101"/>
    <w:rsid w:val="00A92EE0"/>
    <w:rsid w:val="00AA4141"/>
    <w:rsid w:val="00AB2486"/>
    <w:rsid w:val="00AF3003"/>
    <w:rsid w:val="00B30FF3"/>
    <w:rsid w:val="00B37150"/>
    <w:rsid w:val="00B57345"/>
    <w:rsid w:val="00B640AA"/>
    <w:rsid w:val="00BB3528"/>
    <w:rsid w:val="00BB4DBD"/>
    <w:rsid w:val="00BB605F"/>
    <w:rsid w:val="00BD6A5B"/>
    <w:rsid w:val="00C00657"/>
    <w:rsid w:val="00C16216"/>
    <w:rsid w:val="00C64946"/>
    <w:rsid w:val="00C64D7B"/>
    <w:rsid w:val="00C763C0"/>
    <w:rsid w:val="00C8236E"/>
    <w:rsid w:val="00C84364"/>
    <w:rsid w:val="00C84971"/>
    <w:rsid w:val="00C914C7"/>
    <w:rsid w:val="00C9230C"/>
    <w:rsid w:val="00CB15FB"/>
    <w:rsid w:val="00CB1DDB"/>
    <w:rsid w:val="00CB4FDA"/>
    <w:rsid w:val="00CC1875"/>
    <w:rsid w:val="00CC2268"/>
    <w:rsid w:val="00CC4361"/>
    <w:rsid w:val="00CD55D4"/>
    <w:rsid w:val="00CD6D53"/>
    <w:rsid w:val="00CF3713"/>
    <w:rsid w:val="00D12836"/>
    <w:rsid w:val="00D26437"/>
    <w:rsid w:val="00D73B26"/>
    <w:rsid w:val="00D825E3"/>
    <w:rsid w:val="00D91EA3"/>
    <w:rsid w:val="00DB01A1"/>
    <w:rsid w:val="00DB2C82"/>
    <w:rsid w:val="00DB689D"/>
    <w:rsid w:val="00DD23FE"/>
    <w:rsid w:val="00DE741F"/>
    <w:rsid w:val="00DF100A"/>
    <w:rsid w:val="00E254BB"/>
    <w:rsid w:val="00E34A0B"/>
    <w:rsid w:val="00E44564"/>
    <w:rsid w:val="00E45A51"/>
    <w:rsid w:val="00E5480E"/>
    <w:rsid w:val="00E54900"/>
    <w:rsid w:val="00E73F4C"/>
    <w:rsid w:val="00E81656"/>
    <w:rsid w:val="00E955AE"/>
    <w:rsid w:val="00EB5126"/>
    <w:rsid w:val="00ED1BB2"/>
    <w:rsid w:val="00F11459"/>
    <w:rsid w:val="00F13048"/>
    <w:rsid w:val="00F16FD0"/>
    <w:rsid w:val="00F31DCB"/>
    <w:rsid w:val="00F377D3"/>
    <w:rsid w:val="00F77D89"/>
    <w:rsid w:val="00F9140F"/>
    <w:rsid w:val="00F94DCB"/>
    <w:rsid w:val="00FA10FC"/>
    <w:rsid w:val="00FB3FB6"/>
    <w:rsid w:val="00FE037A"/>
    <w:rsid w:val="00FE153A"/>
    <w:rsid w:val="00FF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1656"/>
    <w:pPr>
      <w:spacing w:line="312" w:lineRule="auto"/>
      <w:jc w:val="both"/>
    </w:pPr>
    <w:rPr>
      <w:rFonts w:asciiTheme="majorHAnsi" w:hAnsiTheme="majorHAnsi"/>
      <w:sz w:val="24"/>
      <w:szCs w:val="24"/>
    </w:rPr>
  </w:style>
  <w:style w:type="paragraph" w:styleId="Cmsor1">
    <w:name w:val="heading 1"/>
    <w:basedOn w:val="Norml"/>
    <w:next w:val="Norml"/>
    <w:link w:val="Cmsor1Char"/>
    <w:rsid w:val="003304AD"/>
    <w:pPr>
      <w:keepNext/>
      <w:outlineLvl w:val="0"/>
    </w:pPr>
    <w:rPr>
      <w:rFonts w:ascii="Verdana" w:hAnsi="Verdana"/>
      <w:sz w:val="20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304AD"/>
    <w:pPr>
      <w:tabs>
        <w:tab w:val="center" w:pos="4536"/>
        <w:tab w:val="right" w:pos="9072"/>
      </w:tabs>
    </w:pPr>
  </w:style>
  <w:style w:type="character" w:styleId="Kiemels2">
    <w:name w:val="Strong"/>
    <w:basedOn w:val="Bekezdsalapbettpusa"/>
    <w:rsid w:val="003304AD"/>
    <w:rPr>
      <w:b/>
      <w:bCs/>
    </w:rPr>
  </w:style>
  <w:style w:type="paragraph" w:styleId="llb">
    <w:name w:val="footer"/>
    <w:basedOn w:val="Norml"/>
    <w:link w:val="llbChar"/>
    <w:uiPriority w:val="99"/>
    <w:unhideWhenUsed/>
    <w:rsid w:val="00367AAD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3304AD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476D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76D08"/>
    <w:rPr>
      <w:rFonts w:ascii="Tahoma" w:hAnsi="Tahoma" w:cs="Tahoma"/>
      <w:sz w:val="16"/>
      <w:szCs w:val="16"/>
    </w:rPr>
  </w:style>
  <w:style w:type="paragraph" w:styleId="Listaszerbekezds">
    <w:name w:val="List Paragraph"/>
    <w:uiPriority w:val="34"/>
    <w:qFormat/>
    <w:rsid w:val="00367AAD"/>
    <w:pPr>
      <w:numPr>
        <w:numId w:val="16"/>
      </w:numPr>
      <w:spacing w:line="312" w:lineRule="auto"/>
      <w:contextualSpacing/>
      <w:jc w:val="both"/>
    </w:pPr>
    <w:rPr>
      <w:rFonts w:asciiTheme="majorHAnsi" w:hAnsiTheme="majorHAnsi"/>
      <w:sz w:val="24"/>
      <w:szCs w:val="24"/>
    </w:rPr>
  </w:style>
  <w:style w:type="table" w:styleId="Rcsostblzat">
    <w:name w:val="Table Grid"/>
    <w:basedOn w:val="Normltblzat"/>
    <w:rsid w:val="00002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rsid w:val="00430D79"/>
    <w:rPr>
      <w:rFonts w:ascii="Verdana" w:hAnsi="Verdana"/>
    </w:rPr>
  </w:style>
  <w:style w:type="character" w:customStyle="1" w:styleId="lfejChar">
    <w:name w:val="Élőfej Char"/>
    <w:basedOn w:val="Bekezdsalapbettpusa"/>
    <w:link w:val="lfej"/>
    <w:rsid w:val="00430D79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367AAD"/>
    <w:rPr>
      <w:sz w:val="24"/>
      <w:szCs w:val="24"/>
    </w:rPr>
  </w:style>
  <w:style w:type="paragraph" w:customStyle="1" w:styleId="Kzbeszrs">
    <w:name w:val="Közbeszúrás"/>
    <w:basedOn w:val="Norml"/>
    <w:qFormat/>
    <w:rsid w:val="00E81656"/>
    <w:pPr>
      <w:ind w:left="284"/>
    </w:pPr>
    <w:rPr>
      <w:i/>
    </w:rPr>
  </w:style>
  <w:style w:type="paragraph" w:customStyle="1" w:styleId="Hatrozat">
    <w:name w:val="Határozat"/>
    <w:basedOn w:val="Kzbeszrs"/>
    <w:qFormat/>
    <w:rsid w:val="00701E5F"/>
    <w:rPr>
      <w:b/>
      <w:i w:val="0"/>
    </w:rPr>
  </w:style>
  <w:style w:type="paragraph" w:customStyle="1" w:styleId="Szavazseredmnye">
    <w:name w:val="Szavazás eredménye"/>
    <w:basedOn w:val="Kzbeszrs"/>
    <w:qFormat/>
    <w:rsid w:val="00701E5F"/>
    <w:pPr>
      <w:jc w:val="right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3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65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896</Words>
  <Characters>6188</Characters>
  <Application>Microsoft Office Word</Application>
  <DocSecurity>0</DocSecurity>
  <Lines>51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 TÓFK</Company>
  <LinksUpToDate>false</LinksUpToDate>
  <CharactersWithSpaces>7070</CharactersWithSpaces>
  <SharedDoc>false</SharedDoc>
  <HLinks>
    <vt:vector size="6" baseType="variant">
      <vt:variant>
        <vt:i4>5832734</vt:i4>
      </vt:variant>
      <vt:variant>
        <vt:i4>0</vt:i4>
      </vt:variant>
      <vt:variant>
        <vt:i4>0</vt:i4>
      </vt:variant>
      <vt:variant>
        <vt:i4>5</vt:i4>
      </vt:variant>
      <vt:variant>
        <vt:lpwstr>http://www.tofk.elte.hu/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Hök Tag</dc:creator>
  <cp:lastModifiedBy>Acer</cp:lastModifiedBy>
  <cp:revision>3</cp:revision>
  <cp:lastPrinted>2014-05-29T10:07:00Z</cp:lastPrinted>
  <dcterms:created xsi:type="dcterms:W3CDTF">2015-11-24T06:26:00Z</dcterms:created>
  <dcterms:modified xsi:type="dcterms:W3CDTF">2015-11-24T07:21:00Z</dcterms:modified>
</cp:coreProperties>
</file>