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2D8" w:rsidRDefault="000942D8" w:rsidP="004E6266">
      <w:pPr>
        <w:suppressAutoHyphens/>
        <w:contextualSpacing/>
        <w:jc w:val="center"/>
        <w:rPr>
          <w:rFonts w:eastAsia="Times New Roman" w:cs="Times New Roman"/>
          <w:b/>
        </w:rPr>
      </w:pPr>
      <w:bookmarkStart w:id="0" w:name="_GoBack"/>
      <w:bookmarkEnd w:id="0"/>
      <w:r>
        <w:rPr>
          <w:rFonts w:eastAsia="Times New Roman" w:cs="Times New Roman"/>
          <w:b/>
        </w:rPr>
        <w:t>Módosítási javaslat</w:t>
      </w:r>
      <w:r w:rsidR="004E6266">
        <w:rPr>
          <w:rFonts w:eastAsia="Times New Roman" w:cs="Times New Roman"/>
          <w:b/>
        </w:rPr>
        <w:t xml:space="preserve"> az ELTE HÖK Alapszabályának X. fejezetéhez (TTK HÖK Alapszabály)</w:t>
      </w:r>
    </w:p>
    <w:p w:rsidR="000942D8" w:rsidRDefault="000942D8" w:rsidP="000942D8">
      <w:pPr>
        <w:suppressAutoHyphens/>
        <w:contextualSpacing/>
        <w:rPr>
          <w:rFonts w:eastAsia="Times New Roman" w:cs="Times New Roman"/>
          <w:b/>
        </w:rPr>
      </w:pPr>
    </w:p>
    <w:p w:rsidR="000942D8" w:rsidRPr="004E6266" w:rsidRDefault="000942D8" w:rsidP="000942D8">
      <w:pPr>
        <w:suppressAutoHyphens/>
        <w:contextualSpacing/>
        <w:rPr>
          <w:rFonts w:eastAsia="Times New Roman" w:cs="Times New Roman"/>
          <w:b/>
          <w:sz w:val="20"/>
          <w:szCs w:val="20"/>
        </w:rPr>
      </w:pPr>
      <w:r w:rsidRPr="004E6266">
        <w:rPr>
          <w:rFonts w:eastAsia="Times New Roman" w:cs="Times New Roman"/>
          <w:b/>
          <w:sz w:val="20"/>
          <w:szCs w:val="20"/>
        </w:rPr>
        <w:t>Módosítás:</w:t>
      </w:r>
    </w:p>
    <w:p w:rsidR="000942D8" w:rsidRPr="004E6266" w:rsidRDefault="000942D8" w:rsidP="000942D8">
      <w:pPr>
        <w:suppressAutoHyphens/>
        <w:contextualSpacing/>
        <w:rPr>
          <w:rFonts w:eastAsia="Times New Roman" w:cs="Times New Roman"/>
          <w:b/>
          <w:sz w:val="20"/>
          <w:szCs w:val="20"/>
        </w:rPr>
      </w:pPr>
    </w:p>
    <w:p w:rsidR="000942D8" w:rsidRPr="004E6266" w:rsidRDefault="000942D8" w:rsidP="000942D8">
      <w:pPr>
        <w:suppressAutoHyphens/>
        <w:contextualSpacing/>
        <w:rPr>
          <w:rFonts w:eastAsia="Times New Roman" w:cs="Times New Roman"/>
          <w:sz w:val="20"/>
          <w:szCs w:val="20"/>
        </w:rPr>
      </w:pPr>
      <w:r w:rsidRPr="004E6266">
        <w:rPr>
          <w:rFonts w:eastAsia="Times New Roman" w:cs="Times New Roman"/>
          <w:b/>
          <w:sz w:val="20"/>
          <w:szCs w:val="20"/>
        </w:rPr>
        <w:t>7. §</w:t>
      </w:r>
      <w:r w:rsidRPr="004E6266">
        <w:rPr>
          <w:rFonts w:eastAsia="Times New Roman" w:cs="Times New Roman"/>
          <w:sz w:val="20"/>
          <w:szCs w:val="20"/>
        </w:rPr>
        <w:t xml:space="preserve"> (1) Az Önkormányzat tagjait az Egyetemen folytatott tanulmányaik alapján szakterületekbe sorolja.</w:t>
      </w:r>
    </w:p>
    <w:p w:rsidR="000942D8" w:rsidRPr="004E6266" w:rsidRDefault="000942D8" w:rsidP="000942D8">
      <w:pPr>
        <w:suppressAutoHyphens/>
        <w:contextualSpacing/>
        <w:rPr>
          <w:rFonts w:eastAsia="Times New Roman" w:cs="Times New Roman"/>
          <w:sz w:val="20"/>
          <w:szCs w:val="20"/>
        </w:rPr>
      </w:pPr>
      <w:r w:rsidRPr="004E6266">
        <w:rPr>
          <w:rFonts w:eastAsia="Times New Roman" w:cs="Times New Roman"/>
          <w:sz w:val="20"/>
          <w:szCs w:val="20"/>
        </w:rPr>
        <w:t>(2) Az Önkormányzat a szakterületi besorolást az alábbiakban állapítja meg:</w:t>
      </w:r>
    </w:p>
    <w:p w:rsidR="000942D8" w:rsidRPr="004E6266" w:rsidRDefault="000942D8" w:rsidP="000942D8">
      <w:pPr>
        <w:suppressAutoHyphens/>
        <w:ind w:left="567"/>
        <w:contextualSpacing/>
        <w:rPr>
          <w:rFonts w:eastAsia="Times New Roman" w:cs="Times New Roman"/>
          <w:sz w:val="20"/>
          <w:szCs w:val="20"/>
        </w:rPr>
      </w:pPr>
      <w:proofErr w:type="gramStart"/>
      <w:r w:rsidRPr="004E6266">
        <w:rPr>
          <w:rFonts w:eastAsia="Times New Roman" w:cs="Times New Roman"/>
          <w:sz w:val="20"/>
          <w:szCs w:val="20"/>
        </w:rPr>
        <w:t>a</w:t>
      </w:r>
      <w:proofErr w:type="gramEnd"/>
      <w:r w:rsidRPr="004E6266">
        <w:rPr>
          <w:rFonts w:eastAsia="Times New Roman" w:cs="Times New Roman"/>
          <w:sz w:val="20"/>
          <w:szCs w:val="20"/>
        </w:rPr>
        <w:t>) Biológia szakterület: biológia alapszak, biológus mesterszak, biológia tanár, biológus</w:t>
      </w:r>
      <w:r w:rsidRPr="004E6266">
        <w:rPr>
          <w:rFonts w:eastAsia="Times New Roman" w:cs="Times New Roman"/>
          <w:strike/>
          <w:sz w:val="20"/>
          <w:szCs w:val="20"/>
        </w:rPr>
        <w:t>, farmakológus szakasszisztens, mikrobiológus-technikus</w:t>
      </w:r>
      <w:r w:rsidRPr="004E6266">
        <w:rPr>
          <w:rFonts w:eastAsia="Times New Roman" w:cs="Times New Roman"/>
          <w:b/>
          <w:sz w:val="20"/>
          <w:szCs w:val="20"/>
        </w:rPr>
        <w:t>, mikrobiológus</w:t>
      </w:r>
      <w:r w:rsidR="004E6266">
        <w:rPr>
          <w:rFonts w:eastAsia="Times New Roman" w:cs="Times New Roman"/>
          <w:b/>
          <w:sz w:val="20"/>
          <w:szCs w:val="20"/>
        </w:rPr>
        <w:t xml:space="preserve"> szakirányú továbbképzés</w:t>
      </w:r>
      <w:r w:rsidRPr="004E6266">
        <w:rPr>
          <w:rFonts w:eastAsia="Times New Roman" w:cs="Times New Roman"/>
          <w:sz w:val="20"/>
          <w:szCs w:val="20"/>
        </w:rPr>
        <w:t>;</w:t>
      </w:r>
    </w:p>
    <w:p w:rsidR="000942D8" w:rsidRPr="004E6266" w:rsidRDefault="000942D8" w:rsidP="000942D8">
      <w:pPr>
        <w:suppressAutoHyphens/>
        <w:ind w:left="567"/>
        <w:contextualSpacing/>
        <w:rPr>
          <w:rFonts w:eastAsia="Times New Roman" w:cs="Times New Roman"/>
          <w:sz w:val="20"/>
          <w:szCs w:val="20"/>
        </w:rPr>
      </w:pPr>
      <w:r w:rsidRPr="004E6266">
        <w:rPr>
          <w:rFonts w:eastAsia="Times New Roman" w:cs="Times New Roman"/>
          <w:sz w:val="20"/>
          <w:szCs w:val="20"/>
        </w:rPr>
        <w:t>b) Fizika szakterület: fizika alapszak, biofizikus mesterszak, fizikus mesterszak, fizika tanár, alkalmazott fizikus, fizikus, fizikus-mérnök, informatikus fizikus, technika;</w:t>
      </w:r>
    </w:p>
    <w:p w:rsidR="000942D8" w:rsidRPr="004E6266" w:rsidRDefault="000942D8" w:rsidP="000942D8">
      <w:pPr>
        <w:suppressAutoHyphens/>
        <w:ind w:left="567"/>
        <w:contextualSpacing/>
        <w:rPr>
          <w:rFonts w:eastAsia="Times New Roman" w:cs="Times New Roman"/>
          <w:sz w:val="20"/>
          <w:szCs w:val="20"/>
        </w:rPr>
      </w:pPr>
      <w:r w:rsidRPr="004E6266">
        <w:rPr>
          <w:rFonts w:eastAsia="Times New Roman" w:cs="Times New Roman"/>
          <w:sz w:val="20"/>
          <w:szCs w:val="20"/>
        </w:rPr>
        <w:t>c) Földrajz- és földtudományi szakterület: földrajz alapszak, földtudományi alapszak, csillagász mesterszak, geofizikus mesterszak, geográfus mesterszak, geológus mesterszak, meteorológus mesterszak, földrajz tanár, csillagász, geofizikus, geográfus, geológus, meteorológus, hidrológus szakirányú továbbképzés;</w:t>
      </w:r>
    </w:p>
    <w:p w:rsidR="000942D8" w:rsidRPr="004E6266" w:rsidRDefault="000942D8" w:rsidP="000942D8">
      <w:pPr>
        <w:suppressAutoHyphens/>
        <w:ind w:left="567"/>
        <w:contextualSpacing/>
        <w:rPr>
          <w:rFonts w:eastAsia="Times New Roman" w:cs="Times New Roman"/>
          <w:sz w:val="20"/>
          <w:szCs w:val="20"/>
        </w:rPr>
      </w:pPr>
      <w:r w:rsidRPr="004E6266">
        <w:rPr>
          <w:rFonts w:eastAsia="Times New Roman" w:cs="Times New Roman"/>
          <w:sz w:val="20"/>
          <w:szCs w:val="20"/>
        </w:rPr>
        <w:t>d) Kémia szakterület: kémia alapszak, anyagtudomány mesterszak, vegyész mesterszak, kémia tanár, informatikus vegyész, vegyész;</w:t>
      </w:r>
    </w:p>
    <w:p w:rsidR="000942D8" w:rsidRPr="004E6266" w:rsidRDefault="000942D8" w:rsidP="000942D8">
      <w:pPr>
        <w:suppressAutoHyphens/>
        <w:ind w:left="567"/>
        <w:contextualSpacing/>
        <w:rPr>
          <w:rFonts w:eastAsia="Times New Roman" w:cs="Times New Roman"/>
          <w:sz w:val="20"/>
          <w:szCs w:val="20"/>
        </w:rPr>
      </w:pPr>
      <w:proofErr w:type="gramStart"/>
      <w:r w:rsidRPr="004E6266">
        <w:rPr>
          <w:rFonts w:eastAsia="Times New Roman" w:cs="Times New Roman"/>
          <w:sz w:val="20"/>
          <w:szCs w:val="20"/>
        </w:rPr>
        <w:t>e</w:t>
      </w:r>
      <w:proofErr w:type="gramEnd"/>
      <w:r w:rsidRPr="004E6266">
        <w:rPr>
          <w:rFonts w:eastAsia="Times New Roman" w:cs="Times New Roman"/>
          <w:sz w:val="20"/>
          <w:szCs w:val="20"/>
        </w:rPr>
        <w:t>) Környezettudományi szakterület: környezettan alapszak, környezettudomány mesterszak, környezettan tanár, környezettudomány;</w:t>
      </w:r>
    </w:p>
    <w:p w:rsidR="000942D8" w:rsidRPr="004E6266" w:rsidRDefault="000942D8" w:rsidP="000942D8">
      <w:pPr>
        <w:suppressAutoHyphens/>
        <w:ind w:left="567"/>
        <w:contextualSpacing/>
        <w:rPr>
          <w:rFonts w:eastAsia="Times New Roman" w:cs="Times New Roman"/>
          <w:sz w:val="20"/>
          <w:szCs w:val="20"/>
        </w:rPr>
      </w:pPr>
      <w:proofErr w:type="gramStart"/>
      <w:r w:rsidRPr="004E6266">
        <w:rPr>
          <w:rFonts w:eastAsia="Times New Roman" w:cs="Times New Roman"/>
          <w:sz w:val="20"/>
          <w:szCs w:val="20"/>
        </w:rPr>
        <w:t>f</w:t>
      </w:r>
      <w:proofErr w:type="gramEnd"/>
      <w:r w:rsidRPr="004E6266">
        <w:rPr>
          <w:rFonts w:eastAsia="Times New Roman" w:cs="Times New Roman"/>
          <w:sz w:val="20"/>
          <w:szCs w:val="20"/>
        </w:rPr>
        <w:t>) Matematika szakterület: matematika alapszak, alkalmazott matematikus mesterszak, biztosítási és pénzügyi matematika mesterszak, matematikus mesterszak, matematika tanár, alkalmazott matematikus, matematikus;</w:t>
      </w:r>
    </w:p>
    <w:p w:rsidR="000942D8" w:rsidRPr="004E6266" w:rsidRDefault="000942D8" w:rsidP="000942D8">
      <w:pPr>
        <w:suppressAutoHyphens/>
        <w:ind w:left="567"/>
        <w:contextualSpacing/>
        <w:rPr>
          <w:rFonts w:eastAsia="Times New Roman" w:cs="Times New Roman"/>
          <w:sz w:val="20"/>
          <w:szCs w:val="20"/>
        </w:rPr>
      </w:pPr>
      <w:proofErr w:type="gramStart"/>
      <w:r w:rsidRPr="004E6266">
        <w:rPr>
          <w:rFonts w:eastAsia="Times New Roman" w:cs="Times New Roman"/>
          <w:sz w:val="20"/>
          <w:szCs w:val="20"/>
        </w:rPr>
        <w:t>g</w:t>
      </w:r>
      <w:proofErr w:type="gramEnd"/>
      <w:r w:rsidRPr="004E6266">
        <w:rPr>
          <w:rFonts w:eastAsia="Times New Roman" w:cs="Times New Roman"/>
          <w:sz w:val="20"/>
          <w:szCs w:val="20"/>
        </w:rPr>
        <w:t xml:space="preserve">) Tanárképzési szakterület: osztatlan tanári mesterképzés biológia, fizika, földrajz, kémia, természetismeret-környezettan, vagy matematika modullal; tanári mesterszak biológia, fizika, földrajz, </w:t>
      </w:r>
      <w:proofErr w:type="gramStart"/>
      <w:r w:rsidRPr="004E6266">
        <w:rPr>
          <w:rFonts w:eastAsia="Times New Roman" w:cs="Times New Roman"/>
          <w:sz w:val="20"/>
          <w:szCs w:val="20"/>
        </w:rPr>
        <w:t>kémia</w:t>
      </w:r>
      <w:proofErr w:type="gramEnd"/>
      <w:r w:rsidRPr="004E6266">
        <w:rPr>
          <w:rFonts w:eastAsia="Times New Roman" w:cs="Times New Roman"/>
          <w:sz w:val="20"/>
          <w:szCs w:val="20"/>
        </w:rPr>
        <w:t>, környezettan, matematika modullal.</w:t>
      </w:r>
    </w:p>
    <w:p w:rsidR="000942D8" w:rsidRPr="004E6266" w:rsidRDefault="000942D8" w:rsidP="000942D8">
      <w:pPr>
        <w:suppressAutoHyphens/>
        <w:contextualSpacing/>
        <w:rPr>
          <w:rFonts w:eastAsia="Times New Roman" w:cs="Times New Roman"/>
          <w:sz w:val="20"/>
          <w:szCs w:val="20"/>
        </w:rPr>
      </w:pPr>
      <w:r w:rsidRPr="004E6266">
        <w:rPr>
          <w:rFonts w:eastAsia="Times New Roman" w:cs="Times New Roman"/>
          <w:sz w:val="20"/>
          <w:szCs w:val="20"/>
        </w:rPr>
        <w:t>(3) A tudománykommunikáció a természettudományban mesterszak</w:t>
      </w:r>
      <w:r w:rsidRPr="004E6266">
        <w:rPr>
          <w:rFonts w:eastAsia="Times New Roman" w:cs="Times New Roman"/>
          <w:b/>
          <w:sz w:val="20"/>
          <w:szCs w:val="20"/>
        </w:rPr>
        <w:t>, a természettudományi médiakommunikáció és a természettudományi múzeumi kommunikáció szakirányú továbbképzési szakok</w:t>
      </w:r>
      <w:r w:rsidRPr="004E6266">
        <w:rPr>
          <w:rFonts w:eastAsia="Times New Roman" w:cs="Times New Roman"/>
          <w:sz w:val="20"/>
          <w:szCs w:val="20"/>
        </w:rPr>
        <w:t xml:space="preserve"> hallgatói nem sorolhatók</w:t>
      </w:r>
      <w:r w:rsidRPr="004E6266">
        <w:rPr>
          <w:rFonts w:eastAsia="Times New Roman" w:cs="Times New Roman"/>
          <w:strike/>
          <w:sz w:val="20"/>
          <w:szCs w:val="20"/>
        </w:rPr>
        <w:t xml:space="preserve"> be</w:t>
      </w:r>
      <w:r w:rsidRPr="004E6266">
        <w:rPr>
          <w:rFonts w:eastAsia="Times New Roman" w:cs="Times New Roman"/>
          <w:sz w:val="20"/>
          <w:szCs w:val="20"/>
        </w:rPr>
        <w:t xml:space="preserve"> a tanárképzési szakterülethez.</w:t>
      </w:r>
    </w:p>
    <w:p w:rsidR="000942D8" w:rsidRPr="004E6266" w:rsidRDefault="000942D8" w:rsidP="000942D8">
      <w:pPr>
        <w:suppressAutoHyphens/>
        <w:contextualSpacing/>
        <w:rPr>
          <w:rFonts w:eastAsia="Times New Roman" w:cs="Times New Roman"/>
          <w:sz w:val="20"/>
          <w:szCs w:val="20"/>
        </w:rPr>
      </w:pPr>
      <w:r w:rsidRPr="004E6266">
        <w:rPr>
          <w:rFonts w:eastAsia="Times New Roman" w:cs="Times New Roman"/>
          <w:sz w:val="20"/>
          <w:szCs w:val="20"/>
        </w:rPr>
        <w:t>(4) A tudománykommunikáció a természettudományban mesterszak</w:t>
      </w:r>
      <w:r w:rsidRPr="004E6266">
        <w:rPr>
          <w:rFonts w:eastAsia="Times New Roman" w:cs="Times New Roman"/>
          <w:b/>
          <w:sz w:val="20"/>
          <w:szCs w:val="20"/>
        </w:rPr>
        <w:t>, a természettudományi médiakommunikáció és a természettudományi múzeumi kommunikáció szakirányú továbbképzési szakok</w:t>
      </w:r>
      <w:r w:rsidRPr="004E6266">
        <w:rPr>
          <w:rFonts w:eastAsia="Times New Roman" w:cs="Times New Roman"/>
          <w:sz w:val="20"/>
          <w:szCs w:val="20"/>
        </w:rPr>
        <w:t xml:space="preserve"> hallgatói beiratkozásukkor írásban nyilatkoznak arról, hogy melyik szakterület tagjai kívánnak lenni a (3) bekezdés rendelkezéseit figyelembe véve. Minden regisztrációs időszakban új nyilatkozatot tehetnek. Amennyiben a hallgató nem él nyilatkozattételi jogával a beiratkozáskor, úgy az Ellenőrző Bizottság a soron következő választások kiírása előtt sorsolással dönt a hallgató szakterületi besorolásáról, amelyet a hallgató regisztrációs időszakban tett nyilatkozattal felülírhat. A sorsolás az Ellenőrző Bizottság minden tagjának jelenlétében történik. A sorsolás során hatoldalú szabályos dobókockával kell dobni. A dobás elvégzőjét és az érvényes dobás során a dobókocka által érinthető felületet az Ellenőrző Bizottság határozza meg. A sorsolás előtt az Ellenőrző Bizottság bijektív leképezést alkalmaz a hat szakterület – tanárképzési szakterület kivételével – és a dobókocka oldalai között. A besorolandó hallgatókat egyesével abba a szakterületbe kell besorolni, amelyik az esetükben dobott oldalhoz az előbbi módon hozzárendelésre került.</w:t>
      </w:r>
    </w:p>
    <w:p w:rsidR="000942D8" w:rsidRPr="004E6266" w:rsidRDefault="000942D8" w:rsidP="000942D8">
      <w:pPr>
        <w:suppressAutoHyphens/>
        <w:contextualSpacing/>
        <w:rPr>
          <w:rFonts w:eastAsia="Times New Roman" w:cs="Times New Roman"/>
          <w:sz w:val="20"/>
          <w:szCs w:val="20"/>
        </w:rPr>
      </w:pPr>
    </w:p>
    <w:p w:rsidR="000942D8" w:rsidRPr="004E6266" w:rsidRDefault="000942D8" w:rsidP="000942D8">
      <w:pPr>
        <w:suppressAutoHyphens/>
        <w:contextualSpacing/>
        <w:rPr>
          <w:rFonts w:eastAsia="Times New Roman" w:cs="Times New Roman"/>
          <w:sz w:val="20"/>
          <w:szCs w:val="20"/>
        </w:rPr>
      </w:pPr>
      <w:r w:rsidRPr="004E6266">
        <w:rPr>
          <w:rFonts w:eastAsia="Times New Roman" w:cs="Times New Roman"/>
          <w:b/>
          <w:sz w:val="20"/>
          <w:szCs w:val="20"/>
        </w:rPr>
        <w:t>Indoklás:</w:t>
      </w:r>
      <w:r w:rsidR="004E6266" w:rsidRPr="004E6266">
        <w:rPr>
          <w:rFonts w:eastAsia="Times New Roman" w:cs="Times New Roman"/>
          <w:b/>
          <w:sz w:val="20"/>
          <w:szCs w:val="20"/>
        </w:rPr>
        <w:t xml:space="preserve"> </w:t>
      </w:r>
      <w:r w:rsidR="004E6266">
        <w:rPr>
          <w:rFonts w:eastAsia="Times New Roman" w:cs="Times New Roman"/>
          <w:sz w:val="20"/>
          <w:szCs w:val="20"/>
        </w:rPr>
        <w:t xml:space="preserve">a TTK Kari Tanács észrevételei alapján korrekció a szakterületi besorolásban a szakirányú továbbképzési szakok megnevezésének változása, illetve új 2017-ben induló szakirányú továbbképzések miatt. </w:t>
      </w:r>
    </w:p>
    <w:p w:rsidR="000942D8" w:rsidRPr="004E6266" w:rsidRDefault="000942D8" w:rsidP="000942D8">
      <w:pPr>
        <w:suppressAutoHyphens/>
        <w:contextualSpacing/>
        <w:rPr>
          <w:rFonts w:eastAsia="Times New Roman" w:cs="Times New Roman"/>
          <w:b/>
          <w:sz w:val="20"/>
          <w:szCs w:val="20"/>
        </w:rPr>
      </w:pPr>
    </w:p>
    <w:p w:rsidR="000942D8" w:rsidRPr="004E6266" w:rsidRDefault="000942D8" w:rsidP="000942D8">
      <w:pPr>
        <w:suppressAutoHyphens/>
        <w:contextualSpacing/>
        <w:rPr>
          <w:rFonts w:eastAsia="Times New Roman" w:cs="Times New Roman"/>
          <w:b/>
          <w:sz w:val="20"/>
          <w:szCs w:val="20"/>
        </w:rPr>
      </w:pPr>
      <w:r w:rsidRPr="004E6266">
        <w:rPr>
          <w:rFonts w:eastAsia="Times New Roman" w:cs="Times New Roman"/>
          <w:b/>
          <w:sz w:val="20"/>
          <w:szCs w:val="20"/>
        </w:rPr>
        <w:t>Módosítás:</w:t>
      </w:r>
    </w:p>
    <w:p w:rsidR="000942D8" w:rsidRPr="004E6266" w:rsidRDefault="000942D8" w:rsidP="000942D8">
      <w:pPr>
        <w:suppressAutoHyphens/>
        <w:contextualSpacing/>
        <w:rPr>
          <w:rFonts w:eastAsia="Times New Roman" w:cs="Times New Roman"/>
          <w:sz w:val="20"/>
          <w:szCs w:val="20"/>
        </w:rPr>
      </w:pPr>
    </w:p>
    <w:p w:rsidR="000942D8" w:rsidRPr="004E6266" w:rsidRDefault="000942D8" w:rsidP="000942D8">
      <w:pPr>
        <w:suppressAutoHyphens/>
        <w:contextualSpacing/>
        <w:rPr>
          <w:rFonts w:eastAsia="Times New Roman" w:cs="Times New Roman"/>
          <w:sz w:val="20"/>
          <w:szCs w:val="20"/>
        </w:rPr>
      </w:pPr>
      <w:r w:rsidRPr="004E6266">
        <w:rPr>
          <w:rFonts w:eastAsia="Times New Roman" w:cs="Times New Roman"/>
          <w:b/>
          <w:sz w:val="20"/>
          <w:szCs w:val="20"/>
        </w:rPr>
        <w:t>81. §</w:t>
      </w:r>
      <w:r w:rsidRPr="004E6266">
        <w:rPr>
          <w:rFonts w:eastAsia="Times New Roman" w:cs="Times New Roman"/>
          <w:sz w:val="20"/>
          <w:szCs w:val="20"/>
        </w:rPr>
        <w:t xml:space="preserve"> (1) Ezen Alapszabály az ELTE TTK HÖK Küldöttgyűlésének 2017. január 5-én hozott határozata alapján a Szenátus jóváhagyásának napján, 201</w:t>
      </w:r>
      <w:r w:rsidRPr="004E6266">
        <w:rPr>
          <w:rFonts w:eastAsia="Times New Roman" w:cs="Times New Roman"/>
          <w:strike/>
          <w:sz w:val="20"/>
          <w:szCs w:val="20"/>
        </w:rPr>
        <w:t>6</w:t>
      </w:r>
      <w:r w:rsidR="004E6266" w:rsidRPr="004E6266">
        <w:rPr>
          <w:rFonts w:eastAsia="Times New Roman" w:cs="Times New Roman"/>
          <w:b/>
          <w:sz w:val="20"/>
          <w:szCs w:val="20"/>
        </w:rPr>
        <w:t>7</w:t>
      </w:r>
      <w:r w:rsidRPr="004E6266">
        <w:rPr>
          <w:rFonts w:eastAsia="Times New Roman" w:cs="Times New Roman"/>
          <w:sz w:val="20"/>
          <w:szCs w:val="20"/>
        </w:rPr>
        <w:t xml:space="preserve">. január 16-án, a jóváhagyást követően azonnal hatályba lép. </w:t>
      </w:r>
    </w:p>
    <w:p w:rsidR="004E6266" w:rsidRPr="004E6266" w:rsidRDefault="004E6266" w:rsidP="004E6266">
      <w:pPr>
        <w:suppressAutoHyphens/>
        <w:contextualSpacing/>
        <w:rPr>
          <w:rFonts w:eastAsia="Times New Roman" w:cs="Times New Roman"/>
          <w:sz w:val="20"/>
          <w:szCs w:val="20"/>
        </w:rPr>
      </w:pPr>
      <w:r w:rsidRPr="004E6266">
        <w:rPr>
          <w:rFonts w:eastAsia="Times New Roman" w:cs="Times New Roman"/>
          <w:sz w:val="20"/>
          <w:szCs w:val="20"/>
        </w:rPr>
        <w:t xml:space="preserve">(2) Jelen Alapszabály hatályba lépésével nem szűnnek meg a hatályba lépés pillanatakor fennálló tisztségviselői megbízások. Az Alapszabály további rendelkezéseit értelemszerűen kell alkalmazni ezzel a </w:t>
      </w:r>
      <w:proofErr w:type="spellStart"/>
      <w:r w:rsidRPr="004E6266">
        <w:rPr>
          <w:rFonts w:eastAsia="Times New Roman" w:cs="Times New Roman"/>
          <w:sz w:val="20"/>
          <w:szCs w:val="20"/>
        </w:rPr>
        <w:t>kitétel</w:t>
      </w:r>
      <w:r w:rsidRPr="004E6266">
        <w:rPr>
          <w:rFonts w:eastAsia="Times New Roman" w:cs="Times New Roman"/>
          <w:b/>
          <w:sz w:val="20"/>
          <w:szCs w:val="20"/>
        </w:rPr>
        <w:t>lel</w:t>
      </w:r>
      <w:r w:rsidRPr="004E6266">
        <w:rPr>
          <w:rFonts w:eastAsia="Times New Roman" w:cs="Times New Roman"/>
          <w:strike/>
          <w:sz w:val="20"/>
          <w:szCs w:val="20"/>
        </w:rPr>
        <w:t>ekkel</w:t>
      </w:r>
      <w:proofErr w:type="spellEnd"/>
      <w:r w:rsidRPr="004E6266">
        <w:rPr>
          <w:rFonts w:eastAsia="Times New Roman" w:cs="Times New Roman"/>
          <w:sz w:val="20"/>
          <w:szCs w:val="20"/>
        </w:rPr>
        <w:t>.</w:t>
      </w:r>
    </w:p>
    <w:p w:rsidR="004E6266" w:rsidRPr="004E6266" w:rsidRDefault="004E6266" w:rsidP="000942D8">
      <w:pPr>
        <w:suppressAutoHyphens/>
        <w:contextualSpacing/>
        <w:rPr>
          <w:rFonts w:eastAsia="Times New Roman" w:cs="Times New Roman"/>
          <w:b/>
          <w:sz w:val="20"/>
          <w:szCs w:val="20"/>
        </w:rPr>
      </w:pPr>
    </w:p>
    <w:p w:rsidR="000942D8" w:rsidRPr="004E6266" w:rsidRDefault="004E6266" w:rsidP="000942D8">
      <w:pPr>
        <w:suppressAutoHyphens/>
        <w:contextualSpacing/>
        <w:rPr>
          <w:rFonts w:eastAsia="Times New Roman" w:cs="Times New Roman"/>
          <w:sz w:val="20"/>
          <w:szCs w:val="20"/>
        </w:rPr>
      </w:pPr>
      <w:r w:rsidRPr="004E6266">
        <w:rPr>
          <w:rFonts w:eastAsia="Times New Roman" w:cs="Times New Roman"/>
          <w:b/>
          <w:sz w:val="20"/>
          <w:szCs w:val="20"/>
        </w:rPr>
        <w:t>Indoklás:</w:t>
      </w:r>
      <w:r>
        <w:rPr>
          <w:rFonts w:eastAsia="Times New Roman" w:cs="Times New Roman"/>
          <w:b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két elírás korrekciója.</w:t>
      </w:r>
    </w:p>
    <w:p w:rsidR="00FE66C2" w:rsidRDefault="00FE66C2"/>
    <w:sectPr w:rsidR="00FE6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D8"/>
    <w:rsid w:val="00004D92"/>
    <w:rsid w:val="000942D8"/>
    <w:rsid w:val="004E6266"/>
    <w:rsid w:val="00D170FE"/>
    <w:rsid w:val="00F14BF1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3DDB6-CAC3-40FA-8025-6CAED5D0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942D8"/>
    <w:pPr>
      <w:spacing w:after="0" w:line="276" w:lineRule="auto"/>
      <w:jc w:val="both"/>
    </w:pPr>
    <w:rPr>
      <w:rFonts w:ascii="Times New Roman" w:hAnsi="Times New Roman" w:cstheme="min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hök</dc:creator>
  <cp:keywords/>
  <dc:description/>
  <cp:lastModifiedBy>Hoksza Zsolt</cp:lastModifiedBy>
  <cp:revision>2</cp:revision>
  <dcterms:created xsi:type="dcterms:W3CDTF">2017-02-02T21:43:00Z</dcterms:created>
  <dcterms:modified xsi:type="dcterms:W3CDTF">2017-02-02T21:43:00Z</dcterms:modified>
</cp:coreProperties>
</file>