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011C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3521075</wp:posOffset>
            </wp:positionV>
            <wp:extent cx="2720340" cy="268224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051" cy="26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mallCap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981075</wp:posOffset>
                </wp:positionV>
                <wp:extent cx="7519670" cy="2525395"/>
                <wp:effectExtent l="0" t="0" r="5080" b="8255"/>
                <wp:wrapSquare wrapText="bothSides"/>
                <wp:docPr id="217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19670" cy="2525395"/>
                        </a:xfrm>
                        <a:prstGeom prst="rect">
                          <a:avLst/>
                        </a:prstGeom>
                        <a:solidFill>
                          <a:srgbClr val="1D8CA8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238E46D">
                            <w:pPr>
                              <w:spacing w:line="276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kern w:val="0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ELTE TTK Hallgatói Önkormányzat</w:t>
                            </w:r>
                          </w:p>
                          <w:p w14:paraId="6FA9414D">
                            <w:pPr>
                              <w:spacing w:line="276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Tisztség beszámoló</w:t>
                            </w:r>
                          </w:p>
                          <w:p w14:paraId="0DB2D2AE">
                            <w:pPr>
                              <w:spacing w:line="276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hu-H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hu-HU"/>
                              </w:rPr>
                              <w:t>Szabó Ármin</w:t>
                            </w:r>
                          </w:p>
                          <w:p w14:paraId="01E383E2">
                            <w:pPr>
                              <w:spacing w:line="276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hu-H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hu-HU"/>
                              </w:rPr>
                              <w:t>2025.09.01.- 2025.09.27.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zövegdoboz 2" o:spid="_x0000_s1026" o:spt="1" style="position:absolute;left:0pt;margin-left:0pt;margin-top:77.25pt;height:198.85pt;width:592.1pt;mso-position-horizontal-relative:page;mso-wrap-distance-bottom:3.6pt;mso-wrap-distance-left:9pt;mso-wrap-distance-right:9pt;mso-wrap-distance-top:3.6pt;z-index:251660288;v-text-anchor:middle;mso-width-relative:page;mso-height-relative:page;" fillcolor="#1D8CA8" filled="t" stroked="f" coordsize="21600,21600" o:gfxdata="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rcNB2AAAAAkBAAAPAAAAAAAAAAEAIAAA&#10;ACIAAABkcnMvZG93bnJldi54bWxQSwECFAAUAAAACACHTuJAAdZnnwwCAAATBAAADgAAAAAAAAAB&#10;ACAAAAAnAQAAZHJzL2Uyb0RvYy54bWxQSwUGAAAAAAYABgBZAQAApQ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 w14:paraId="0238E46D">
                      <w:pPr>
                        <w:spacing w:line="276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kern w:val="0"/>
                          <w:sz w:val="44"/>
                          <w:szCs w:val="44"/>
                          <w:lang w:val="en-US"/>
                          <w14:ligatures w14:val="none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  <w:t>ELTE TTK Hallgatói Önkormányzat</w:t>
                      </w:r>
                    </w:p>
                    <w:p w14:paraId="6FA9414D">
                      <w:pPr>
                        <w:spacing w:line="276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  <w:t>Tisztség beszámoló</w:t>
                      </w:r>
                    </w:p>
                    <w:p w14:paraId="0DB2D2AE">
                      <w:pPr>
                        <w:spacing w:line="276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hu-HU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hu-HU"/>
                        </w:rPr>
                        <w:t>Szabó Ármin</w:t>
                      </w:r>
                    </w:p>
                    <w:p w14:paraId="01E383E2">
                      <w:pPr>
                        <w:spacing w:line="276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hu-HU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hu-HU"/>
                        </w:rPr>
                        <w:t>2025.09.01.- 2025.09.27.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smallCaps/>
          <w:sz w:val="28"/>
          <w:szCs w:val="28"/>
        </w:rPr>
        <w:br w:type="page"/>
      </w:r>
    </w:p>
    <w:p w14:paraId="789A71B0">
      <w:pPr>
        <w:spacing w:after="360"/>
        <w:jc w:val="center"/>
        <w:rPr>
          <w:rFonts w:hint="default" w:ascii="Arial" w:hAnsi="Arial" w:cs="Arial"/>
          <w:b/>
          <w:bCs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Időrendi bontás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21E4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vAlign w:val="center"/>
          </w:tcPr>
          <w:p w14:paraId="079CB4E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Dátum</w:t>
            </w:r>
          </w:p>
        </w:tc>
        <w:tc>
          <w:tcPr>
            <w:tcW w:w="3021" w:type="dxa"/>
            <w:vAlign w:val="center"/>
          </w:tcPr>
          <w:p w14:paraId="21D5468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Tevékenység</w:t>
            </w:r>
          </w:p>
        </w:tc>
        <w:tc>
          <w:tcPr>
            <w:tcW w:w="3021" w:type="dxa"/>
            <w:vAlign w:val="center"/>
          </w:tcPr>
          <w:p w14:paraId="0DFF9AD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Személyek</w:t>
            </w:r>
          </w:p>
        </w:tc>
      </w:tr>
      <w:tr w14:paraId="0061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72258B12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2025.09.01.</w:t>
            </w:r>
          </w:p>
        </w:tc>
        <w:tc>
          <w:tcPr>
            <w:tcW w:w="3021" w:type="dxa"/>
            <w:vAlign w:val="center"/>
          </w:tcPr>
          <w:p w14:paraId="3F9DE2B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Tisztségbe lépés</w:t>
            </w:r>
          </w:p>
        </w:tc>
        <w:tc>
          <w:tcPr>
            <w:tcW w:w="3021" w:type="dxa"/>
            <w:vAlign w:val="center"/>
          </w:tcPr>
          <w:p w14:paraId="3439B637">
            <w:pPr>
              <w:spacing w:after="0" w:line="240" w:lineRule="auto"/>
              <w:jc w:val="both"/>
              <w:rPr>
                <w:rStyle w:val="14"/>
                <w:rFonts w:hint="default"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  <w:tr w14:paraId="2679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10FAFA70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2025.09.08.-tól</w:t>
            </w:r>
          </w:p>
        </w:tc>
        <w:tc>
          <w:tcPr>
            <w:tcW w:w="3021" w:type="dxa"/>
            <w:vAlign w:val="center"/>
          </w:tcPr>
          <w:p w14:paraId="1D20FC6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Átadás-átvételi papírok ellenőrzése</w:t>
            </w:r>
          </w:p>
        </w:tc>
        <w:tc>
          <w:tcPr>
            <w:tcW w:w="3021" w:type="dxa"/>
            <w:vAlign w:val="center"/>
          </w:tcPr>
          <w:p w14:paraId="694A42D9">
            <w:pPr>
              <w:spacing w:after="0" w:line="240" w:lineRule="auto"/>
              <w:jc w:val="center"/>
              <w:rPr>
                <w:rStyle w:val="14"/>
                <w:rFonts w:hint="default" w:ascii="Arial" w:hAnsi="Arial" w:cs="Arial"/>
                <w:b w:val="0"/>
                <w:bCs w:val="0"/>
                <w:sz w:val="28"/>
                <w:szCs w:val="28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Tokai Tamás, Szabó Ármin</w:t>
            </w:r>
          </w:p>
        </w:tc>
      </w:tr>
      <w:tr w14:paraId="7DAB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0AD9B8BD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2025.09.11.</w:t>
            </w:r>
          </w:p>
        </w:tc>
        <w:tc>
          <w:tcPr>
            <w:tcW w:w="3021" w:type="dxa"/>
            <w:vAlign w:val="center"/>
          </w:tcPr>
          <w:p w14:paraId="6742CA8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Egyeztetés az EB elnökkel</w:t>
            </w:r>
          </w:p>
        </w:tc>
        <w:tc>
          <w:tcPr>
            <w:tcW w:w="3021" w:type="dxa"/>
            <w:vAlign w:val="center"/>
          </w:tcPr>
          <w:p w14:paraId="1684A69E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Tokai Tamás</w:t>
            </w:r>
          </w:p>
        </w:tc>
      </w:tr>
      <w:tr w14:paraId="6959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7F6BD7F7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2025.09.11.</w:t>
            </w:r>
          </w:p>
        </w:tc>
        <w:tc>
          <w:tcPr>
            <w:tcW w:w="3021" w:type="dxa"/>
            <w:vAlign w:val="center"/>
          </w:tcPr>
          <w:p w14:paraId="531883C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Választási bizottság ülés</w:t>
            </w:r>
          </w:p>
        </w:tc>
        <w:tc>
          <w:tcPr>
            <w:tcW w:w="3021" w:type="dxa"/>
            <w:vAlign w:val="center"/>
          </w:tcPr>
          <w:p w14:paraId="7C90F6D1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Választási Bizottság tagok</w:t>
            </w:r>
          </w:p>
        </w:tc>
      </w:tr>
      <w:tr w14:paraId="16A1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0E8BC2F8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2025.09.13.</w:t>
            </w:r>
          </w:p>
        </w:tc>
        <w:tc>
          <w:tcPr>
            <w:tcW w:w="3021" w:type="dxa"/>
            <w:vAlign w:val="center"/>
          </w:tcPr>
          <w:p w14:paraId="72CAA30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Ellenőrző bizottság ülés</w:t>
            </w:r>
          </w:p>
        </w:tc>
        <w:tc>
          <w:tcPr>
            <w:tcW w:w="3021" w:type="dxa"/>
            <w:vAlign w:val="center"/>
          </w:tcPr>
          <w:p w14:paraId="745F3B28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Tokai Tamás, Papp Ádám</w:t>
            </w:r>
          </w:p>
        </w:tc>
      </w:tr>
      <w:tr w14:paraId="0907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4E5DB446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bookmarkStart w:id="0" w:name="_GoBack"/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2025.09.22.</w:t>
            </w:r>
          </w:p>
        </w:tc>
        <w:tc>
          <w:tcPr>
            <w:tcW w:w="3021" w:type="dxa"/>
            <w:vAlign w:val="center"/>
          </w:tcPr>
          <w:p w14:paraId="559449E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Ellenőrző bizottság ülés</w:t>
            </w:r>
          </w:p>
        </w:tc>
        <w:tc>
          <w:tcPr>
            <w:tcW w:w="3021" w:type="dxa"/>
            <w:vAlign w:val="center"/>
          </w:tcPr>
          <w:p w14:paraId="2A43BCAF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Tokai Tamás, Papp Ádám</w:t>
            </w:r>
          </w:p>
        </w:tc>
      </w:tr>
      <w:bookmarkEnd w:id="0"/>
      <w:tr w14:paraId="4F1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1D0003EC">
            <w:pPr>
              <w:spacing w:after="0" w:line="240" w:lineRule="auto"/>
              <w:ind w:firstLine="120" w:firstLineChars="50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2025.09.25.</w:t>
            </w:r>
          </w:p>
        </w:tc>
        <w:tc>
          <w:tcPr>
            <w:tcW w:w="3021" w:type="dxa"/>
            <w:vAlign w:val="center"/>
          </w:tcPr>
          <w:p w14:paraId="137DFA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Választmány</w:t>
            </w:r>
          </w:p>
        </w:tc>
        <w:tc>
          <w:tcPr>
            <w:tcW w:w="3021" w:type="dxa"/>
            <w:vAlign w:val="center"/>
          </w:tcPr>
          <w:p w14:paraId="3A737EB6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Troják Arnold, Rab Fanni, szakterületi koordinátorok.</w:t>
            </w:r>
          </w:p>
        </w:tc>
      </w:tr>
      <w:tr w14:paraId="4BC7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3377050F">
            <w:pPr>
              <w:spacing w:after="0" w:line="240" w:lineRule="auto"/>
              <w:ind w:firstLine="120" w:firstLineChars="50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2025.09.25.</w:t>
            </w:r>
          </w:p>
        </w:tc>
        <w:tc>
          <w:tcPr>
            <w:tcW w:w="3021" w:type="dxa"/>
            <w:vAlign w:val="center"/>
          </w:tcPr>
          <w:p w14:paraId="6DB8E8E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Tisztségviselői ülés</w:t>
            </w:r>
          </w:p>
        </w:tc>
        <w:tc>
          <w:tcPr>
            <w:tcW w:w="3021" w:type="dxa"/>
            <w:vAlign w:val="center"/>
          </w:tcPr>
          <w:p w14:paraId="44BA698A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Tisztségviselők</w:t>
            </w:r>
          </w:p>
        </w:tc>
      </w:tr>
      <w:tr w14:paraId="344C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20" w:type="dxa"/>
            <w:vAlign w:val="center"/>
          </w:tcPr>
          <w:p w14:paraId="41C11881">
            <w:pPr>
              <w:spacing w:after="0" w:line="240" w:lineRule="auto"/>
              <w:ind w:firstLine="120" w:firstLineChars="50"/>
              <w:jc w:val="center"/>
              <w:rPr>
                <w:rFonts w:hint="default" w:ascii="Arial" w:hAnsi="Arial" w:cs="Arial"/>
                <w:b w:val="0"/>
                <w:bCs w:val="0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lang w:val="hu-HU"/>
              </w:rPr>
              <w:t>2025.09.26.</w:t>
            </w:r>
          </w:p>
        </w:tc>
        <w:tc>
          <w:tcPr>
            <w:tcW w:w="3021" w:type="dxa"/>
            <w:vAlign w:val="center"/>
          </w:tcPr>
          <w:p w14:paraId="0599E1B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hu-HU"/>
              </w:rPr>
            </w:pPr>
            <w:r>
              <w:rPr>
                <w:rFonts w:hint="default" w:ascii="Arial" w:hAnsi="Arial" w:cs="Arial"/>
                <w:b/>
                <w:bCs/>
                <w:lang w:val="hu-HU"/>
              </w:rPr>
              <w:t>Tanulmányi -tudományos bizottság ülés</w:t>
            </w:r>
          </w:p>
        </w:tc>
        <w:tc>
          <w:tcPr>
            <w:tcW w:w="3021" w:type="dxa"/>
            <w:vAlign w:val="center"/>
          </w:tcPr>
          <w:p w14:paraId="5CB409D9">
            <w:pPr>
              <w:spacing w:after="0" w:line="240" w:lineRule="auto"/>
              <w:jc w:val="center"/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hu-HU"/>
              </w:rPr>
              <w:t>Koller László Olivér</w:t>
            </w:r>
          </w:p>
        </w:tc>
      </w:tr>
    </w:tbl>
    <w:p w14:paraId="098CD4D2">
      <w:pPr>
        <w:spacing w:before="360" w:after="360"/>
        <w:jc w:val="center"/>
        <w:rPr>
          <w:rFonts w:hint="default" w:ascii="Arial" w:hAnsi="Arial" w:cs="Arial"/>
          <w:b/>
          <w:bCs/>
          <w:smallCaps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Szöveges beszámoló</w:t>
      </w:r>
    </w:p>
    <w:p w14:paraId="2AD78100">
      <w:pPr>
        <w:spacing w:before="360" w:after="360"/>
        <w:jc w:val="left"/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</w:pP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  <w:t xml:space="preserve">Tisztségbe lépés </w:t>
      </w:r>
    </w:p>
    <w:p w14:paraId="61F9D0D6">
      <w:pPr>
        <w:spacing w:before="360" w:after="36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>2025.09.01.-ével hivatalo</w:t>
      </w:r>
      <w:r>
        <w:rPr>
          <w:rFonts w:hint="default" w:ascii="Arial" w:hAnsi="Arial" w:cs="Arial"/>
          <w:b w:val="0"/>
          <w:bCs w:val="0"/>
          <w:sz w:val="20"/>
          <w:szCs w:val="20"/>
          <w:lang w:val="hu-HU"/>
        </w:rPr>
        <w:t>s</w:t>
      </w:r>
      <w:r>
        <w:rPr>
          <w:rFonts w:hint="default" w:ascii="Arial" w:hAnsi="Arial" w:cs="Arial"/>
          <w:b w:val="0"/>
          <w:bCs w:val="0"/>
          <w:sz w:val="20"/>
          <w:szCs w:val="20"/>
        </w:rPr>
        <w:t>an én töltöm be az ellenőrző bizottság tag tisztséget, ami gond nélkül lezajlott. 2025.09.08.-tól elkezdtem az átadás-átvételi papírokat ellenőrizni, melyekkel problémát nem észleltem.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</w:p>
    <w:p w14:paraId="197EC9E3">
      <w:pPr>
        <w:spacing w:before="360" w:after="360"/>
        <w:jc w:val="both"/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  <w:lang w:val="hu-HU"/>
        </w:rPr>
      </w:pP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  <w:t xml:space="preserve">Egyeztetés az </w:t>
      </w: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  <w:lang w:val="hu-HU"/>
        </w:rPr>
        <w:t>EB</w:t>
      </w: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  <w:t xml:space="preserve"> elnökkel </w:t>
      </w:r>
    </w:p>
    <w:p w14:paraId="755F0175">
      <w:pPr>
        <w:spacing w:before="360" w:after="36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Tokai </w:t>
      </w:r>
      <w:r>
        <w:rPr>
          <w:rFonts w:hint="default" w:ascii="Arial" w:hAnsi="Arial" w:cs="Arial"/>
          <w:b w:val="0"/>
          <w:bCs w:val="0"/>
          <w:sz w:val="20"/>
          <w:szCs w:val="20"/>
          <w:lang w:val="hu-HU"/>
        </w:rPr>
        <w:t>T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amás szeptember 18.-án meg lett választva ehök eb elnöknek, emiatt már a megválasztása előtt egyeztettem vele, hogy miként tud minket </w:t>
      </w:r>
      <w:r>
        <w:rPr>
          <w:rFonts w:hint="default" w:ascii="Arial" w:hAnsi="Arial" w:cs="Arial"/>
          <w:b w:val="0"/>
          <w:bCs w:val="0"/>
          <w:sz w:val="20"/>
          <w:szCs w:val="20"/>
          <w:lang w:val="hu-HU"/>
        </w:rPr>
        <w:t>Á</w:t>
      </w:r>
      <w:r>
        <w:rPr>
          <w:rFonts w:hint="default" w:ascii="Arial" w:hAnsi="Arial" w:cs="Arial"/>
          <w:b w:val="0"/>
          <w:bCs w:val="0"/>
          <w:sz w:val="20"/>
          <w:szCs w:val="20"/>
        </w:rPr>
        <w:t>dámmal minél gyorsabban és hatékonyabban a bizottsági teendőkbe. A jövőbeli ttk hök eb elnöki pozíció betöltéséről még nem esett szó, hisz nem találtuk aktuálisnak.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</w:p>
    <w:p w14:paraId="207B4E06">
      <w:pPr>
        <w:spacing w:before="360" w:after="360"/>
        <w:jc w:val="both"/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</w:pP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  <w:t xml:space="preserve">Ellenőrző bizottság ülések </w:t>
      </w:r>
    </w:p>
    <w:p w14:paraId="208184DB">
      <w:pPr>
        <w:spacing w:before="360" w:after="36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>Két darab ülést tartottunk szeptember folyamán, a 13.-ai ülésen megerősítettük tokai tamást az ellenőrző bizottság elnökeként, amelyet még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az júniusban jelenlévő tagoknak megígért. Közös beleegyezéssel úgy döntöttünk, hogy a bizottság ügyrendjét addig nem vizsgáljuk felül míg az </w:t>
      </w:r>
      <w:r>
        <w:rPr>
          <w:rFonts w:hint="default" w:ascii="Arial" w:hAnsi="Arial" w:cs="Arial"/>
          <w:b w:val="0"/>
          <w:bCs w:val="0"/>
          <w:sz w:val="20"/>
          <w:szCs w:val="20"/>
          <w:lang w:val="hu-HU"/>
        </w:rPr>
        <w:t>EHÖK A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sz módosítása meg nem történik. A 22.-ei ülés egy állásfoglalás miatt lett összehívva, illetve a féléves munkarendet kezdtük el megfontolgatni. Szóba került mindkét ülésen, hogy miként alakuljon a bizottság mindennapjai tokai tamás megválasztása után. </w:t>
      </w:r>
    </w:p>
    <w:p w14:paraId="3C4F80E9">
      <w:pPr>
        <w:spacing w:before="360" w:after="36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color w:val="0B77A0" w:themeColor="accent4" w:themeShade="BF"/>
          <w:sz w:val="28"/>
          <w:szCs w:val="28"/>
        </w:rPr>
        <w:t xml:space="preserve">Bizottsági/választmány ülések </w:t>
      </w:r>
    </w:p>
    <w:p w14:paraId="085E22D4">
      <w:pPr>
        <w:spacing w:before="360" w:after="360"/>
        <w:jc w:val="both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Szeptemberben ellenőrző bizottság, választási bizottság, tanulmányi- tudományos, választmány és tisztségviselői üléseken voltam jelen. Az ülések probléma nélkül, szabályosan lettek megtartva.  </w:t>
      </w:r>
    </w:p>
    <w:p w14:paraId="6782EE5C">
      <w:pPr>
        <w:spacing w:before="360" w:after="360"/>
        <w:jc w:val="both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E tevékenységeim melletti egyéb teendőimet (fogadóóra) elvégeztem és rendben lebonyolítottam. </w:t>
      </w:r>
    </w:p>
    <w:p w14:paraId="7E5958D2">
      <w:pPr>
        <w:spacing w:before="360" w:after="360"/>
        <w:jc w:val="both"/>
        <w:rPr>
          <w:rFonts w:hint="default"/>
          <w:b w:val="0"/>
          <w:bCs w:val="0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</w:rPr>
        <w:t>Köszönöm szépen, hogy elolvastad a beszámolómat, esetlegesen felmerülő kérdésekkel az alábbi elérhetőségemen nyugodtan keressetek, illetve szerdánként 11:30 – 13:00 óra között a fogadóórámon az északi hallgatói irodában.</w:t>
      </w:r>
      <w:r>
        <w:rPr>
          <w:rFonts w:hint="default"/>
          <w:b w:val="0"/>
          <w:bCs w:val="0"/>
          <w:sz w:val="20"/>
          <w:szCs w:val="20"/>
        </w:rPr>
        <w:t xml:space="preserve"> </w:t>
      </w:r>
    </w:p>
    <w:p w14:paraId="0D2F1854">
      <w:pPr>
        <w:spacing w:before="360" w:after="360"/>
        <w:jc w:val="both"/>
        <w:rPr>
          <w:rFonts w:hint="default" w:ascii="Arial" w:hAnsi="Arial" w:cs="Arial"/>
          <w:b w:val="0"/>
          <w:bCs w:val="0"/>
          <w:sz w:val="24"/>
          <w:szCs w:val="24"/>
          <w:lang w:val="hu-H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hu-HU"/>
        </w:rPr>
        <w:t>Kelt: Dány, 2025.09.27</w:t>
      </w:r>
    </w:p>
    <w:p w14:paraId="3F575192">
      <w:pPr>
        <w:pBdr>
          <w:right w:val="single" w:color="1D8CA8" w:sz="8" w:space="4"/>
        </w:pBdr>
        <w:wordWrap w:val="0"/>
        <w:jc w:val="right"/>
        <w:rPr>
          <w:rFonts w:hint="default" w:ascii="Arial" w:hAnsi="Arial" w:cs="Arial"/>
          <w:lang w:val="hu-HU"/>
        </w:rPr>
      </w:pPr>
      <w:r>
        <w:rPr>
          <w:rFonts w:hint="default" w:ascii="Arial" w:hAnsi="Arial" w:cs="Arial"/>
          <w:lang w:val="hu-HU"/>
        </w:rPr>
        <w:t>Szabó Ármin</w:t>
      </w:r>
    </w:p>
    <w:p w14:paraId="3D61625D">
      <w:pPr>
        <w:pBdr>
          <w:right w:val="single" w:color="1D8CA8" w:sz="8" w:space="4"/>
        </w:pBdr>
        <w:wordWrap w:val="0"/>
        <w:jc w:val="right"/>
        <w:rPr>
          <w:rFonts w:hint="default" w:ascii="Arial" w:hAnsi="Arial" w:cs="Arial"/>
          <w:lang w:val="hu-HU"/>
        </w:rPr>
      </w:pPr>
      <w:r>
        <w:rPr>
          <w:rFonts w:hint="default" w:ascii="Arial" w:hAnsi="Arial" w:cs="Arial"/>
          <w:lang w:val="hu-HU"/>
        </w:rPr>
        <w:t>Ellenőrző Bizottság tag</w:t>
      </w:r>
    </w:p>
    <w:p w14:paraId="6A241F90">
      <w:pPr>
        <w:pBdr>
          <w:right w:val="single" w:color="1D8CA8" w:sz="8" w:space="4"/>
        </w:pBd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ELTE TTK HÖK</w:t>
      </w:r>
    </w:p>
    <w:p w14:paraId="249B2BDE">
      <w:pPr>
        <w:pBdr>
          <w:right w:val="single" w:color="1D8CA8" w:sz="8" w:space="4"/>
        </w:pBdr>
        <w:jc w:val="right"/>
        <w:rPr>
          <w:rFonts w:hint="default" w:ascii="Arial" w:hAnsi="Arial" w:cs="Arial"/>
          <w:lang w:val="hu-HU"/>
        </w:rPr>
      </w:pPr>
      <w:r>
        <w:rPr>
          <w:rFonts w:hint="default" w:ascii="Arial" w:hAnsi="Arial" w:cs="Arial"/>
          <w:lang w:val="hu-HU"/>
        </w:rPr>
        <w:fldChar w:fldCharType="begin"/>
      </w:r>
      <w:r>
        <w:rPr>
          <w:rFonts w:hint="default" w:ascii="Arial" w:hAnsi="Arial" w:cs="Arial"/>
          <w:lang w:val="hu-HU"/>
        </w:rPr>
        <w:instrText xml:space="preserve"> HYPERLINK "mailto:eb@ttkhok.elte.hu" </w:instrText>
      </w:r>
      <w:r>
        <w:rPr>
          <w:rFonts w:hint="default" w:ascii="Arial" w:hAnsi="Arial" w:cs="Arial"/>
          <w:lang w:val="hu-HU"/>
        </w:rPr>
        <w:fldChar w:fldCharType="separate"/>
      </w:r>
      <w:r>
        <w:rPr>
          <w:rStyle w:val="17"/>
          <w:rFonts w:hint="default" w:ascii="Arial" w:hAnsi="Arial" w:cs="Arial"/>
          <w:lang w:val="hu-HU"/>
        </w:rPr>
        <w:t>eb@ttkhok.elte.hu</w:t>
      </w:r>
      <w:r>
        <w:rPr>
          <w:rFonts w:hint="default" w:ascii="Arial" w:hAnsi="Arial" w:cs="Arial"/>
          <w:lang w:val="hu-HU"/>
        </w:rPr>
        <w:fldChar w:fldCharType="end"/>
      </w:r>
    </w:p>
    <w:p w14:paraId="64EF80AB">
      <w:pPr>
        <w:pBdr>
          <w:right w:val="single" w:color="1D8CA8" w:sz="8" w:space="4"/>
        </w:pBdr>
        <w:jc w:val="right"/>
        <w:rPr>
          <w:rFonts w:hint="default" w:ascii="Arial" w:hAnsi="Arial" w:cs="Arial"/>
          <w:lang w:val="hu-HU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3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Garamond">
    <w:altName w:val="PMingLiU-ExtB"/>
    <w:panose1 w:val="02020404030301010803"/>
    <w:charset w:val="EE"/>
    <w:family w:val="roman"/>
    <w:pitch w:val="default"/>
    <w:sig w:usb0="00000000" w:usb1="00000000" w:usb2="00000000" w:usb3="00000000" w:csb0="000000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G Fonts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60B86">
    <w:pPr>
      <w:pStyle w:val="13"/>
      <w:spacing w:before="480" w:line="360" w:lineRule="auto"/>
      <w:jc w:val="right"/>
    </w:pPr>
    <w:r>
      <w:rPr>
        <w:smallCaps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90"/>
          <wp:effectExtent l="0" t="0" r="0" b="0"/>
          <wp:wrapNone/>
          <wp:docPr id="3" name="Kép 3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Betűtípus, embléma, poszter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>
                    <a:fillRect/>
                  </a:stretch>
                </pic:blipFill>
                <pic:spPr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>ELTE TTK Hallgatói Önkormányzat | 1117 Budapest, Pázmány Péter sétány 1/a.</w:t>
    </w:r>
  </w:p>
  <w:p w14:paraId="3BA066A6">
    <w:pPr>
      <w:pStyle w:val="13"/>
      <w:spacing w:line="360" w:lineRule="auto"/>
      <w:jc w:val="right"/>
    </w:pPr>
    <w:r>
      <w:t>Északi Tömb 0.75 Hallgatói iroda | Tel/Fax: 372-2654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4BF1">
    <w:pPr>
      <w:pStyle w:val="16"/>
      <w:tabs>
        <w:tab w:val="clear" w:pos="9072"/>
      </w:tabs>
      <w:ind w:right="-142"/>
      <w:jc w:val="center"/>
    </w:pPr>
    <w:r>
      <w:drawing>
        <wp:inline distT="0" distB="0" distL="0" distR="0">
          <wp:extent cx="1089660" cy="108966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863" cy="108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55"/>
    <w:rsid w:val="00002095"/>
    <w:rsid w:val="000E68BD"/>
    <w:rsid w:val="0013326C"/>
    <w:rsid w:val="00157CB2"/>
    <w:rsid w:val="001F602B"/>
    <w:rsid w:val="002319BD"/>
    <w:rsid w:val="00261CD7"/>
    <w:rsid w:val="0027087C"/>
    <w:rsid w:val="00274BA3"/>
    <w:rsid w:val="002853C9"/>
    <w:rsid w:val="002E2369"/>
    <w:rsid w:val="002F7633"/>
    <w:rsid w:val="0030654B"/>
    <w:rsid w:val="00310F3A"/>
    <w:rsid w:val="0032081E"/>
    <w:rsid w:val="00336E3C"/>
    <w:rsid w:val="003536DD"/>
    <w:rsid w:val="00356579"/>
    <w:rsid w:val="00381082"/>
    <w:rsid w:val="003A67AF"/>
    <w:rsid w:val="003C0323"/>
    <w:rsid w:val="004103FC"/>
    <w:rsid w:val="004813F8"/>
    <w:rsid w:val="00493E23"/>
    <w:rsid w:val="004A4106"/>
    <w:rsid w:val="004C0D3F"/>
    <w:rsid w:val="00527FAA"/>
    <w:rsid w:val="005439B0"/>
    <w:rsid w:val="00607680"/>
    <w:rsid w:val="006441AA"/>
    <w:rsid w:val="00660FE7"/>
    <w:rsid w:val="006B5E8F"/>
    <w:rsid w:val="006E4855"/>
    <w:rsid w:val="006F32B8"/>
    <w:rsid w:val="007008F0"/>
    <w:rsid w:val="00711628"/>
    <w:rsid w:val="00727538"/>
    <w:rsid w:val="007452AA"/>
    <w:rsid w:val="00782B19"/>
    <w:rsid w:val="007D42FD"/>
    <w:rsid w:val="007F498C"/>
    <w:rsid w:val="007F67CF"/>
    <w:rsid w:val="00871E1A"/>
    <w:rsid w:val="00880009"/>
    <w:rsid w:val="00883F1D"/>
    <w:rsid w:val="008B27A0"/>
    <w:rsid w:val="008B76FC"/>
    <w:rsid w:val="008D4213"/>
    <w:rsid w:val="008D6766"/>
    <w:rsid w:val="008F19EB"/>
    <w:rsid w:val="00905512"/>
    <w:rsid w:val="00921043"/>
    <w:rsid w:val="00946481"/>
    <w:rsid w:val="00977AFB"/>
    <w:rsid w:val="00985AEF"/>
    <w:rsid w:val="00996101"/>
    <w:rsid w:val="009E1D2B"/>
    <w:rsid w:val="00A122D3"/>
    <w:rsid w:val="00A8235D"/>
    <w:rsid w:val="00AF39D9"/>
    <w:rsid w:val="00B003CA"/>
    <w:rsid w:val="00BB6606"/>
    <w:rsid w:val="00BF29C4"/>
    <w:rsid w:val="00BF476E"/>
    <w:rsid w:val="00C12264"/>
    <w:rsid w:val="00C54BF4"/>
    <w:rsid w:val="00C678A6"/>
    <w:rsid w:val="00C84830"/>
    <w:rsid w:val="00D1434B"/>
    <w:rsid w:val="00D263A2"/>
    <w:rsid w:val="00D26C47"/>
    <w:rsid w:val="00DB39C3"/>
    <w:rsid w:val="00DB3B03"/>
    <w:rsid w:val="00E3594A"/>
    <w:rsid w:val="00E74EA1"/>
    <w:rsid w:val="00EA7D70"/>
    <w:rsid w:val="00ED3EDB"/>
    <w:rsid w:val="00EF0EC7"/>
    <w:rsid w:val="00F035CF"/>
    <w:rsid w:val="00F31D1A"/>
    <w:rsid w:val="00F600F6"/>
    <w:rsid w:val="00F71A9D"/>
    <w:rsid w:val="00F76582"/>
    <w:rsid w:val="00FB2FB5"/>
    <w:rsid w:val="02AD34F3"/>
    <w:rsid w:val="049669FA"/>
    <w:rsid w:val="05FFECB4"/>
    <w:rsid w:val="06537759"/>
    <w:rsid w:val="069E1F28"/>
    <w:rsid w:val="08428173"/>
    <w:rsid w:val="08733270"/>
    <w:rsid w:val="087B693B"/>
    <w:rsid w:val="09729745"/>
    <w:rsid w:val="0A154827"/>
    <w:rsid w:val="0A6D4BF0"/>
    <w:rsid w:val="0C4B82F8"/>
    <w:rsid w:val="0E16EBB8"/>
    <w:rsid w:val="0E6DADE5"/>
    <w:rsid w:val="10EC27F0"/>
    <w:rsid w:val="14151A17"/>
    <w:rsid w:val="144D074B"/>
    <w:rsid w:val="15290596"/>
    <w:rsid w:val="15407B7F"/>
    <w:rsid w:val="16160370"/>
    <w:rsid w:val="16A9A124"/>
    <w:rsid w:val="171C16DB"/>
    <w:rsid w:val="17DE1429"/>
    <w:rsid w:val="18912A5B"/>
    <w:rsid w:val="191031E6"/>
    <w:rsid w:val="1B52D5D9"/>
    <w:rsid w:val="1B76E0CF"/>
    <w:rsid w:val="1B90AED3"/>
    <w:rsid w:val="1CA1B130"/>
    <w:rsid w:val="1E10F3C4"/>
    <w:rsid w:val="1F9D3BEB"/>
    <w:rsid w:val="1FC262E0"/>
    <w:rsid w:val="20838A25"/>
    <w:rsid w:val="213E6A38"/>
    <w:rsid w:val="21B03B36"/>
    <w:rsid w:val="2570B159"/>
    <w:rsid w:val="25CF2D9C"/>
    <w:rsid w:val="281A6913"/>
    <w:rsid w:val="2919B6A8"/>
    <w:rsid w:val="2A3899F7"/>
    <w:rsid w:val="2CE0E7C5"/>
    <w:rsid w:val="2DF45173"/>
    <w:rsid w:val="2E1AC156"/>
    <w:rsid w:val="2FE3CB3D"/>
    <w:rsid w:val="31846802"/>
    <w:rsid w:val="32EC3860"/>
    <w:rsid w:val="3322295C"/>
    <w:rsid w:val="33A44D95"/>
    <w:rsid w:val="342032AD"/>
    <w:rsid w:val="34D622ED"/>
    <w:rsid w:val="34FEF02E"/>
    <w:rsid w:val="35B03024"/>
    <w:rsid w:val="38836FC3"/>
    <w:rsid w:val="3B5A6903"/>
    <w:rsid w:val="3FD861B0"/>
    <w:rsid w:val="418277AE"/>
    <w:rsid w:val="418E8379"/>
    <w:rsid w:val="43EDEA50"/>
    <w:rsid w:val="43F4289C"/>
    <w:rsid w:val="44D2CF32"/>
    <w:rsid w:val="452C643D"/>
    <w:rsid w:val="45D1AD66"/>
    <w:rsid w:val="47EA5BA1"/>
    <w:rsid w:val="480733D1"/>
    <w:rsid w:val="4B82F3B9"/>
    <w:rsid w:val="4BDA59B4"/>
    <w:rsid w:val="4D02D4F7"/>
    <w:rsid w:val="5314B302"/>
    <w:rsid w:val="533D0211"/>
    <w:rsid w:val="538CBAC8"/>
    <w:rsid w:val="54A9CA40"/>
    <w:rsid w:val="5609BDB5"/>
    <w:rsid w:val="581E9DFD"/>
    <w:rsid w:val="582B49ED"/>
    <w:rsid w:val="586446CB"/>
    <w:rsid w:val="58ECF1CF"/>
    <w:rsid w:val="597DCF14"/>
    <w:rsid w:val="5B2400D0"/>
    <w:rsid w:val="5FCE1656"/>
    <w:rsid w:val="60D677E3"/>
    <w:rsid w:val="63996BB1"/>
    <w:rsid w:val="65215244"/>
    <w:rsid w:val="659AC8B3"/>
    <w:rsid w:val="66274BB3"/>
    <w:rsid w:val="688C08B8"/>
    <w:rsid w:val="6B7336F5"/>
    <w:rsid w:val="6C70A924"/>
    <w:rsid w:val="6C847A5B"/>
    <w:rsid w:val="6E4EEAFE"/>
    <w:rsid w:val="6E885FE2"/>
    <w:rsid w:val="6F758420"/>
    <w:rsid w:val="6FB394C2"/>
    <w:rsid w:val="7107425F"/>
    <w:rsid w:val="71145F66"/>
    <w:rsid w:val="7290358E"/>
    <w:rsid w:val="739650AD"/>
    <w:rsid w:val="75495320"/>
    <w:rsid w:val="76520E26"/>
    <w:rsid w:val="767AF89F"/>
    <w:rsid w:val="7935DB3F"/>
    <w:rsid w:val="7ABD6CD8"/>
    <w:rsid w:val="7B89B5B0"/>
    <w:rsid w:val="7CF89D84"/>
    <w:rsid w:val="7FA9C0D2"/>
    <w:rsid w:val="7FFFB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aramond" w:hAnsi="Garamond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Garamond" w:hAnsi="Garamond" w:eastAsiaTheme="minorHAnsi" w:cstheme="minorHAnsi"/>
      <w:kern w:val="2"/>
      <w:sz w:val="24"/>
      <w:szCs w:val="24"/>
      <w:lang w:val="hu-HU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4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paragraph" w:styleId="15">
    <w:name w:val="footnote text"/>
    <w:basedOn w:val="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3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7">
    <w:name w:val="Hyperlink"/>
    <w:basedOn w:val="11"/>
    <w:semiHidden/>
    <w:unhideWhenUsed/>
    <w:uiPriority w:val="99"/>
    <w:rPr>
      <w:color w:val="0000FF"/>
      <w:u w:val="single"/>
    </w:rPr>
  </w:style>
  <w:style w:type="paragraph" w:styleId="18">
    <w:name w:val="Subtitle"/>
    <w:basedOn w:val="1"/>
    <w:next w:val="1"/>
    <w:link w:val="31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1">
    <w:name w:val="Címsor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Címsor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Címsor 3 Char"/>
    <w:basedOn w:val="11"/>
    <w:link w:val="4"/>
    <w:semiHidden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Címsor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25">
    <w:name w:val="Címsor 5 Char"/>
    <w:basedOn w:val="11"/>
    <w:link w:val="6"/>
    <w:semiHidden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6">
    <w:name w:val="Címsor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Címsor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Címsor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Címsor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Cím Char"/>
    <w:basedOn w:val="11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Alcím Char"/>
    <w:basedOn w:val="11"/>
    <w:link w:val="18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Idézet Char"/>
    <w:basedOn w:val="11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Kiemelt idézet Char"/>
    <w:basedOn w:val="11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Élőfej Char"/>
    <w:basedOn w:val="11"/>
    <w:link w:val="16"/>
    <w:uiPriority w:val="99"/>
  </w:style>
  <w:style w:type="character" w:customStyle="1" w:styleId="40">
    <w:name w:val="Élőláb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image3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d3bb1e98a7e5dee332f7940c471eecd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48aa2a7e9e8d0c9bcc5b8ab8e3f19cc9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D85E7-1B7B-478C-8CE1-E36F62C080C0}">
  <ds:schemaRefs/>
</ds:datastoreItem>
</file>

<file path=customXml/itemProps3.xml><?xml version="1.0" encoding="utf-8"?>
<ds:datastoreItem xmlns:ds="http://schemas.openxmlformats.org/officeDocument/2006/customXml" ds:itemID="{6721C703-D1F6-47CE-A648-C701FB46EF10}">
  <ds:schemaRefs/>
</ds:datastoreItem>
</file>

<file path=customXml/itemProps4.xml><?xml version="1.0" encoding="utf-8"?>
<ds:datastoreItem xmlns:ds="http://schemas.openxmlformats.org/officeDocument/2006/customXml" ds:itemID="{2FB184C1-C2BE-4F85-9B46-D5D4A74938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23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2025-09-13T09:25:00Z</dcterms:created>
  <dc:creator>Rab Fanni</dc:creator>
  <cp:lastModifiedBy>Ármin Szabó</cp:lastModifiedBy>
  <dcterms:modified xsi:type="dcterms:W3CDTF">2025-09-26T23:50:19Z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AD1AA18803014155936807A869EFBABB_12</vt:lpwstr>
  </property>
</Properties>
</file>